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E03E" w14:textId="73F529DE" w:rsidR="00360DD2" w:rsidRPr="006623ED" w:rsidRDefault="00360DD2" w:rsidP="00360DD2">
      <w:pPr>
        <w:tabs>
          <w:tab w:val="left" w:pos="720"/>
        </w:tabs>
        <w:spacing w:after="0" w:line="240" w:lineRule="auto"/>
        <w:contextualSpacing/>
        <w:jc w:val="center"/>
        <w:rPr>
          <w:rFonts w:cstheme="minorHAnsi"/>
          <w:b/>
          <w:sz w:val="26"/>
          <w:szCs w:val="26"/>
        </w:rPr>
      </w:pPr>
      <w:r w:rsidRPr="006623ED">
        <w:rPr>
          <w:rFonts w:cstheme="minorHAnsi"/>
          <w:b/>
          <w:sz w:val="26"/>
          <w:szCs w:val="26"/>
        </w:rPr>
        <w:t>DUBAI'S NEWEST DINING AND ENTERTAINMENT HOTSPOT LING LING OFFICIALLY OPENS ITS DOORS AT ATLANTIS THE ROYAL</w:t>
      </w:r>
      <w:r w:rsidR="00167F06" w:rsidRPr="006623ED">
        <w:rPr>
          <w:rFonts w:cstheme="minorHAnsi"/>
          <w:b/>
          <w:sz w:val="26"/>
          <w:szCs w:val="26"/>
        </w:rPr>
        <w:t xml:space="preserve"> WITH A STAR-STUDDED OPENING SOIREE</w:t>
      </w:r>
    </w:p>
    <w:p w14:paraId="23CE8EDB" w14:textId="02CB78B6" w:rsidR="00360DD2" w:rsidRPr="006623ED" w:rsidRDefault="00360DD2" w:rsidP="00360DD2">
      <w:pPr>
        <w:tabs>
          <w:tab w:val="left" w:pos="720"/>
        </w:tabs>
        <w:spacing w:after="0" w:line="240" w:lineRule="auto"/>
        <w:contextualSpacing/>
        <w:jc w:val="center"/>
        <w:rPr>
          <w:rFonts w:cstheme="minorHAnsi"/>
          <w:i/>
          <w:sz w:val="24"/>
          <w:szCs w:val="24"/>
          <w:lang w:val="en-GB"/>
        </w:rPr>
      </w:pPr>
      <w:r w:rsidRPr="006623ED">
        <w:rPr>
          <w:rFonts w:cstheme="minorHAnsi"/>
          <w:i/>
          <w:sz w:val="24"/>
          <w:szCs w:val="24"/>
          <w:lang w:val="en-GB"/>
        </w:rPr>
        <w:t>Located in the crown of the world's most ultra-luxury resort, Ling Ling features</w:t>
      </w:r>
      <w:r w:rsidR="00167F06" w:rsidRPr="006623ED">
        <w:rPr>
          <w:rFonts w:cstheme="minorHAnsi"/>
          <w:i/>
          <w:sz w:val="24"/>
          <w:szCs w:val="24"/>
          <w:lang w:val="en-GB"/>
        </w:rPr>
        <w:t xml:space="preserve"> contemporary Asian cuisine</w:t>
      </w:r>
      <w:r w:rsidRPr="006623ED">
        <w:rPr>
          <w:rFonts w:cstheme="minorHAnsi"/>
          <w:i/>
          <w:sz w:val="24"/>
          <w:szCs w:val="24"/>
          <w:lang w:val="en-GB"/>
        </w:rPr>
        <w:t>, paired with an extensive drinks menu, exquisite dining space and an eclectic, high-energy soundtrack</w:t>
      </w:r>
    </w:p>
    <w:p w14:paraId="464B235A" w14:textId="77777777" w:rsidR="00360DD2" w:rsidRPr="006623ED" w:rsidRDefault="00360DD2" w:rsidP="00360DD2">
      <w:pPr>
        <w:tabs>
          <w:tab w:val="left" w:pos="720"/>
        </w:tabs>
        <w:spacing w:after="0" w:line="240" w:lineRule="auto"/>
        <w:contextualSpacing/>
        <w:rPr>
          <w:rFonts w:cstheme="minorHAnsi"/>
          <w:b/>
          <w:sz w:val="26"/>
          <w:szCs w:val="26"/>
        </w:rPr>
      </w:pPr>
    </w:p>
    <w:p w14:paraId="7CCA4D1E" w14:textId="3EEE6CD7" w:rsidR="00BC26DB" w:rsidRPr="00BC26DB" w:rsidRDefault="00360DD2" w:rsidP="00BC26DB">
      <w:pPr>
        <w:spacing w:line="360" w:lineRule="auto"/>
        <w:jc w:val="both"/>
        <w:rPr>
          <w:rFonts w:ascii="Calibri" w:eastAsia="Calibri" w:hAnsi="Calibri" w:cs="Calibri"/>
        </w:rPr>
      </w:pPr>
      <w:r w:rsidRPr="006623ED">
        <w:rPr>
          <w:rFonts w:cstheme="minorHAnsi"/>
          <w:b/>
          <w:bCs/>
        </w:rPr>
        <w:t>DUBAI, United Arab Emirates –</w:t>
      </w:r>
      <w:r w:rsidRPr="006623ED">
        <w:rPr>
          <w:rFonts w:cstheme="minorHAnsi"/>
        </w:rPr>
        <w:t xml:space="preserve"> </w:t>
      </w:r>
      <w:r w:rsidR="00BC26DB">
        <w:rPr>
          <w:rFonts w:ascii="Calibri" w:eastAsia="Calibri" w:hAnsi="Calibri" w:cs="Calibri"/>
        </w:rPr>
        <w:t xml:space="preserve">Last night, Co-CEO’s of Tao Group Hospitality, Jason Strauss and Noah Tepperberg were joined by celebrity friends and special guests </w:t>
      </w:r>
      <w:r w:rsidR="00C42424">
        <w:rPr>
          <w:rFonts w:ascii="Calibri" w:eastAsia="Calibri" w:hAnsi="Calibri" w:cs="Calibri"/>
        </w:rPr>
        <w:t xml:space="preserve">during Atlantis The Royal’s Grand Reveal weekend for the launch of Dubai’s </w:t>
      </w:r>
      <w:r w:rsidR="00BC26DB">
        <w:rPr>
          <w:rFonts w:ascii="Calibri" w:eastAsia="Calibri" w:hAnsi="Calibri" w:cs="Calibri"/>
        </w:rPr>
        <w:t>newest and most stylish destination dining and ultra lounge experience, Ling Ling. The glamorous Grand Opening event was attended by the likes of Ellen Pompeo, Ashley Park, Bar Refaeli, Trey Songz, Amir Khan, Jonathan Cheban, Fat Joe, and Caroline Stanbury. The VIP invitees were some of the first to revel in Ling Ling’s unique dining experience.</w:t>
      </w:r>
    </w:p>
    <w:p w14:paraId="50462297" w14:textId="52D7692A" w:rsidR="00BC26DB" w:rsidRDefault="00BC26DB" w:rsidP="00BC26DB">
      <w:pPr>
        <w:spacing w:line="360" w:lineRule="auto"/>
        <w:jc w:val="both"/>
        <w:rPr>
          <w:rFonts w:ascii="Calibri" w:eastAsia="Calibri" w:hAnsi="Calibri" w:cs="Calibri"/>
        </w:rPr>
      </w:pPr>
      <w:r>
        <w:rPr>
          <w:rFonts w:ascii="Calibri" w:eastAsia="Calibri" w:hAnsi="Calibri" w:cs="Calibri"/>
        </w:rPr>
        <w:t>Following the star-studded soiree, Ling Ling will open its doors to guests from 10</w:t>
      </w:r>
      <w:r>
        <w:rPr>
          <w:rFonts w:ascii="Calibri" w:eastAsia="Calibri" w:hAnsi="Calibri" w:cs="Calibri"/>
          <w:color w:val="FF0000"/>
        </w:rPr>
        <w:t xml:space="preserve"> </w:t>
      </w:r>
      <w:r>
        <w:rPr>
          <w:rFonts w:ascii="Calibri" w:eastAsia="Calibri" w:hAnsi="Calibri" w:cs="Calibri"/>
        </w:rPr>
        <w:t>February 2023. The brainchild of global hospitality company Tao Group Hospitality, Ling Ling features contemporary Asian cuisine meant to be shared, coupled with an extensive beverage menu, soaring views, and an eclectic, high-energy soundtrack.</w:t>
      </w:r>
    </w:p>
    <w:p w14:paraId="68F52F74" w14:textId="214F8F45" w:rsidR="00BC26DB" w:rsidRDefault="00BC26DB" w:rsidP="00BC26DB">
      <w:pPr>
        <w:spacing w:line="360" w:lineRule="auto"/>
        <w:jc w:val="both"/>
        <w:rPr>
          <w:rFonts w:ascii="Calibri" w:eastAsia="Calibri" w:hAnsi="Calibri" w:cs="Calibri"/>
        </w:rPr>
      </w:pPr>
      <w:r>
        <w:rPr>
          <w:rFonts w:ascii="Calibri" w:eastAsia="Calibri" w:hAnsi="Calibri" w:cs="Calibri"/>
        </w:rPr>
        <w:t>Located in the crown of Atlantis The Royal, the world's most ultra-luxury entertainment resort, Ling Ling overlooks the resort's expansive Skypool, Cloud 22, with soaring views of the glittering Dubai skyline and Arabian Gulf. Upon arrival, guests are whisked up to the 22</w:t>
      </w:r>
      <w:r>
        <w:rPr>
          <w:rFonts w:ascii="Calibri" w:eastAsia="Calibri" w:hAnsi="Calibri" w:cs="Calibri"/>
          <w:vertAlign w:val="superscript"/>
        </w:rPr>
        <w:t>nd</w:t>
      </w:r>
      <w:r>
        <w:rPr>
          <w:rFonts w:ascii="Calibri" w:eastAsia="Calibri" w:hAnsi="Calibri" w:cs="Calibri"/>
        </w:rPr>
        <w:t xml:space="preserve"> and 23</w:t>
      </w:r>
      <w:r>
        <w:rPr>
          <w:rFonts w:ascii="Calibri" w:eastAsia="Calibri" w:hAnsi="Calibri" w:cs="Calibri"/>
          <w:vertAlign w:val="superscript"/>
        </w:rPr>
        <w:t>rd</w:t>
      </w:r>
      <w:r>
        <w:rPr>
          <w:rFonts w:ascii="Calibri" w:eastAsia="Calibri" w:hAnsi="Calibri" w:cs="Calibri"/>
        </w:rPr>
        <w:t xml:space="preserve"> floors via two private elevators, where they are invited to explore the venue via several unique and communal experiences. Creative cocktails can be enjoyed in the expansive marble-rich bar, or guests can embark on a culinary journey in one of two dining lounges, as well as a spacious terrace, promising soaring views of the Palm Island. The venue also features an elegant 12-seater private dining room, as well as a discreet Ultra Lounge nestled in the heart of the venue, designed to offer guests a more intimate and exclusive bar and nightlife experience.</w:t>
      </w:r>
    </w:p>
    <w:p w14:paraId="70E530AE" w14:textId="5A99C7EE" w:rsidR="00BC26DB" w:rsidRDefault="00BC26DB" w:rsidP="00BC26DB">
      <w:pPr>
        <w:spacing w:line="360" w:lineRule="auto"/>
        <w:jc w:val="both"/>
        <w:rPr>
          <w:rFonts w:ascii="Calibri" w:eastAsia="Calibri" w:hAnsi="Calibri" w:cs="Calibri"/>
        </w:rPr>
      </w:pPr>
      <w:r>
        <w:rPr>
          <w:rFonts w:ascii="Calibri" w:eastAsia="Calibri" w:hAnsi="Calibri" w:cs="Calibri"/>
        </w:rPr>
        <w:t xml:space="preserve">Already boasting three international locations in Oslo, Marrakesh, and Mexico City, Ling Ling was initially born as the lounge area within the first Hakkasan in central London. Featuring lower tables, a relaxed atmosphere, energetic music, award-winning drinks, and a space designed for socializing, Ling Ling in London quickly became a space to see and be seen. Following its fame as a tucked-away bar, in 2016 the </w:t>
      </w:r>
      <w:r>
        <w:rPr>
          <w:rFonts w:ascii="Calibri" w:eastAsia="Calibri" w:hAnsi="Calibri" w:cs="Calibri"/>
        </w:rPr>
        <w:lastRenderedPageBreak/>
        <w:t>Ling Ling brand expanded as a stand-alone concept at Mandarin Oriental, Marrakesh. Designed by Parisian duo Gilles &amp; Boissier, signature Ling Ling interiors include lush greenery, vibrant artwork, soaring views, and spacious outdoor terraces.</w:t>
      </w:r>
    </w:p>
    <w:p w14:paraId="6916BE35" w14:textId="77509DC3" w:rsidR="00BC26DB" w:rsidRDefault="00BC26DB" w:rsidP="00BC26DB">
      <w:pPr>
        <w:spacing w:line="360" w:lineRule="auto"/>
        <w:jc w:val="both"/>
        <w:rPr>
          <w:rFonts w:ascii="Calibri" w:eastAsia="Calibri" w:hAnsi="Calibri" w:cs="Calibri"/>
        </w:rPr>
      </w:pPr>
      <w:r>
        <w:rPr>
          <w:rFonts w:ascii="Calibri" w:eastAsia="Calibri" w:hAnsi="Calibri" w:cs="Calibri"/>
        </w:rPr>
        <w:t>A destination dining contemporary Asian restaurant, Ling Ling encourages guests to discover and explore cuisine differently. Inspired by izakaya, where food accompanies drinks (rather than the other way around), cocktails are at the heart of the experience with an intriguing and evolving menu. Ling Ling's culinary highlights fuse Japanese, Thai, Vietnamese, and Korean influences without leaving aside the Cantonese origins of Hakkasan that are present in every course. Helmed by Tao Group Hospitality’s Chief Culinary Officer, Ralph Scamardella, the menu was created by Steven Nguyen (Ling Ling Chef de Cuisine) and includes signature dishes; Australian Lobster Pad Thai, Tea Smoked Duck Kueh Pie Tee, 24k Gold A5 Wagyu &amp; Lobster Maki Sushi Rolls along with signature desserts; Coconut in Paradise and Warm Chocolate Hazelnut Moelleux.</w:t>
      </w:r>
    </w:p>
    <w:p w14:paraId="19B896AC" w14:textId="12CA74DA" w:rsidR="00BC26DB" w:rsidRDefault="00BC26DB" w:rsidP="00BC26DB">
      <w:pPr>
        <w:spacing w:line="360" w:lineRule="auto"/>
        <w:jc w:val="both"/>
        <w:rPr>
          <w:rFonts w:ascii="Calibri" w:eastAsia="Calibri" w:hAnsi="Calibri" w:cs="Calibri"/>
        </w:rPr>
      </w:pPr>
      <w:r>
        <w:rPr>
          <w:rFonts w:ascii="Calibri" w:eastAsia="Calibri" w:hAnsi="Calibri" w:cs="Calibri"/>
        </w:rPr>
        <w:t>Timothy Kelly, Executive Vice President, and Managing Director, Atlantis Dubai comment: "Ling Ling Dubai marks our second venture with renowned global operators Tao Group Hospitality, and following the incredible success of Hakkasan Dubai, we look forward to delivering another world-class dining and entertainment concept to our vibrant city. Atlantis Dubai is continuously evolving to deliver world-class experiences, and the addition of a sophisticated culinary and nightlife concept such as Ling Ling will further enhance our positioning as the leading culinary and entertainment destination in the region".</w:t>
      </w:r>
    </w:p>
    <w:p w14:paraId="1576545F" w14:textId="79BC02D6" w:rsidR="00BC26DB" w:rsidRDefault="00BC26DB" w:rsidP="00BC26DB">
      <w:pPr>
        <w:spacing w:line="360" w:lineRule="auto"/>
        <w:jc w:val="both"/>
        <w:rPr>
          <w:rFonts w:ascii="Calibri" w:eastAsia="Calibri" w:hAnsi="Calibri" w:cs="Calibri"/>
        </w:rPr>
      </w:pPr>
      <w:r>
        <w:rPr>
          <w:rFonts w:ascii="Calibri" w:eastAsia="Calibri" w:hAnsi="Calibri" w:cs="Calibri"/>
        </w:rPr>
        <w:t>A global leader in premium hospitality, Tao Group Hospitality operates more than 70 branded locations in over 20 markets. From best-in-class cuisine, including Michelin-starred restaurants, to award-winning nightlife and world-renowned daylife, venues include the likes of TAO, Hakkasan, OMNIA, Marquee, LAVO, Beauty &amp; Essex, and Wet Republic.</w:t>
      </w:r>
    </w:p>
    <w:p w14:paraId="57BA478D" w14:textId="5BD23BE3" w:rsidR="00BC26DB" w:rsidRDefault="00BC26DB" w:rsidP="00BC26DB">
      <w:pPr>
        <w:spacing w:line="360" w:lineRule="auto"/>
        <w:jc w:val="both"/>
        <w:rPr>
          <w:rFonts w:ascii="Calibri" w:eastAsia="Calibri" w:hAnsi="Calibri" w:cs="Calibri"/>
        </w:rPr>
      </w:pPr>
      <w:r>
        <w:rPr>
          <w:rFonts w:ascii="Calibri" w:eastAsia="Calibri" w:hAnsi="Calibri" w:cs="Calibri"/>
        </w:rPr>
        <w:t xml:space="preserve">In recent years, Atlantis Dubai has built an outstanding reputation as the region's leading culinary destination. Having won several Michelin stars and Gault&amp;Millau toques in 2022 and welcoming some of the world's leading chefs for collaborations, the resort is a global leader in the culinary space. </w:t>
      </w:r>
      <w:r w:rsidR="00C42424">
        <w:rPr>
          <w:rFonts w:ascii="Calibri" w:eastAsia="Calibri" w:hAnsi="Calibri" w:cs="Calibri"/>
        </w:rPr>
        <w:t xml:space="preserve">With the opening of Atlantis the Royal, </w:t>
      </w:r>
      <w:r>
        <w:rPr>
          <w:rFonts w:ascii="Calibri" w:eastAsia="Calibri" w:hAnsi="Calibri" w:cs="Calibri"/>
        </w:rPr>
        <w:t xml:space="preserve">2023 will also see the additions of world-class concepts from José Andrés, </w:t>
      </w:r>
      <w:r>
        <w:rPr>
          <w:rFonts w:ascii="Calibri" w:eastAsia="Calibri" w:hAnsi="Calibri" w:cs="Calibri"/>
        </w:rPr>
        <w:lastRenderedPageBreak/>
        <w:t>Costas Spiliadis, Ariana Bundy, and Heston Blumenthal, who will bring his Michelin star concept Dinner</w:t>
      </w:r>
      <w:r w:rsidR="00C42424">
        <w:rPr>
          <w:rFonts w:ascii="Calibri" w:eastAsia="Calibri" w:hAnsi="Calibri" w:cs="Calibri"/>
        </w:rPr>
        <w:t xml:space="preserve"> by Heston Blumenthal</w:t>
      </w:r>
      <w:r>
        <w:rPr>
          <w:rFonts w:ascii="Calibri" w:eastAsia="Calibri" w:hAnsi="Calibri" w:cs="Calibri"/>
        </w:rPr>
        <w:t xml:space="preserve"> to Dubai, along with a debut bar concept called Resonance.</w:t>
      </w:r>
    </w:p>
    <w:p w14:paraId="2057DABF" w14:textId="77777777" w:rsidR="00BC26DB" w:rsidRDefault="00BC26DB" w:rsidP="00BC26DB">
      <w:pPr>
        <w:spacing w:line="360" w:lineRule="auto"/>
        <w:jc w:val="both"/>
        <w:rPr>
          <w:rFonts w:ascii="Calibri" w:eastAsia="Calibri" w:hAnsi="Calibri" w:cs="Calibri"/>
        </w:rPr>
      </w:pPr>
      <w:r>
        <w:rPr>
          <w:rFonts w:ascii="Calibri" w:eastAsia="Calibri" w:hAnsi="Calibri" w:cs="Calibri"/>
        </w:rPr>
        <w:t xml:space="preserve">Ling Ling will open its doors on, 10 February 2023, every day from </w:t>
      </w:r>
      <w:r>
        <w:rPr>
          <w:rFonts w:ascii="Calibri" w:eastAsia="Calibri" w:hAnsi="Calibri" w:cs="Calibri"/>
          <w:color w:val="333333"/>
        </w:rPr>
        <w:t>6:00 pm to 1:00 am (until 3:00 am, Thursday to Saturday)</w:t>
      </w:r>
      <w:r>
        <w:rPr>
          <w:rFonts w:ascii="Calibri" w:eastAsia="Calibri" w:hAnsi="Calibri" w:cs="Calibri"/>
        </w:rPr>
        <w:t xml:space="preserve">. For reservations, please visit </w:t>
      </w:r>
      <w:hyperlink r:id="rId7" w:history="1">
        <w:r w:rsidRPr="001E46CF">
          <w:rPr>
            <w:rStyle w:val="Hyperlink"/>
            <w:rFonts w:ascii="Calibri" w:eastAsia="Calibri" w:hAnsi="Calibri" w:cs="Calibri"/>
          </w:rPr>
          <w:t>https://www.atlantis.com/dubai/dining/ling-ling</w:t>
        </w:r>
      </w:hyperlink>
      <w:r>
        <w:rPr>
          <w:rFonts w:ascii="Calibri" w:eastAsia="Calibri" w:hAnsi="Calibri" w:cs="Calibri"/>
        </w:rPr>
        <w:t>. 21+. For the latest updates, stay tuned @linglingdubai.</w:t>
      </w:r>
    </w:p>
    <w:p w14:paraId="5BFF82E9" w14:textId="13F75A11" w:rsidR="00360DD2" w:rsidRPr="00BC26DB" w:rsidRDefault="00BC26DB" w:rsidP="00BC26DB">
      <w:pPr>
        <w:spacing w:line="360" w:lineRule="auto"/>
        <w:jc w:val="center"/>
        <w:rPr>
          <w:rFonts w:ascii="Calibri" w:eastAsia="Calibri" w:hAnsi="Calibri" w:cs="Calibri"/>
        </w:rPr>
      </w:pPr>
      <w:r>
        <w:rPr>
          <w:rFonts w:ascii="Calibri" w:eastAsia="Calibri" w:hAnsi="Calibri" w:cs="Calibri"/>
        </w:rPr>
        <w:t>***ENDS***</w:t>
      </w:r>
    </w:p>
    <w:p w14:paraId="663921B5" w14:textId="3DB9EF31" w:rsidR="001E074E" w:rsidRPr="00E24E65" w:rsidRDefault="001E074E" w:rsidP="001E074E">
      <w:pPr>
        <w:spacing w:line="240" w:lineRule="auto"/>
        <w:contextualSpacing/>
        <w:jc w:val="both"/>
        <w:rPr>
          <w:rFonts w:cstheme="minorHAnsi"/>
          <w:sz w:val="20"/>
          <w:szCs w:val="20"/>
        </w:rPr>
      </w:pPr>
      <w:r w:rsidRPr="00E24E65">
        <w:rPr>
          <w:rFonts w:cstheme="minorHAnsi"/>
          <w:b/>
          <w:bCs/>
          <w:color w:val="000000"/>
          <w:sz w:val="20"/>
          <w:szCs w:val="20"/>
          <w:u w:val="single"/>
        </w:rPr>
        <w:t xml:space="preserve">MEDIA </w:t>
      </w:r>
      <w:r w:rsidR="00911CE0" w:rsidRPr="00E24E65">
        <w:rPr>
          <w:rFonts w:cstheme="minorHAnsi"/>
          <w:b/>
          <w:bCs/>
          <w:color w:val="000000"/>
          <w:sz w:val="20"/>
          <w:szCs w:val="20"/>
          <w:u w:val="single"/>
        </w:rPr>
        <w:t>E</w:t>
      </w:r>
      <w:r w:rsidRPr="00E24E65">
        <w:rPr>
          <w:rFonts w:cstheme="minorHAnsi"/>
          <w:b/>
          <w:bCs/>
          <w:color w:val="000000"/>
          <w:sz w:val="20"/>
          <w:szCs w:val="20"/>
          <w:u w:val="single"/>
        </w:rPr>
        <w:t>NQUIRIES</w:t>
      </w:r>
    </w:p>
    <w:p w14:paraId="33AB2BFC" w14:textId="459122B5" w:rsidR="002A2E27" w:rsidRPr="00E24E65" w:rsidRDefault="002A2E27" w:rsidP="002A2E27">
      <w:pPr>
        <w:autoSpaceDE w:val="0"/>
        <w:autoSpaceDN w:val="0"/>
        <w:spacing w:line="240" w:lineRule="auto"/>
        <w:contextualSpacing/>
        <w:rPr>
          <w:rFonts w:cstheme="minorHAnsi"/>
          <w:b/>
          <w:bCs/>
          <w:color w:val="000000"/>
          <w:sz w:val="20"/>
          <w:szCs w:val="20"/>
        </w:rPr>
      </w:pPr>
    </w:p>
    <w:p w14:paraId="48C32874" w14:textId="3D09CCAC" w:rsidR="002A2E27" w:rsidRPr="00E24E65" w:rsidRDefault="002A2E27" w:rsidP="002A2E27">
      <w:pPr>
        <w:spacing w:line="240" w:lineRule="auto"/>
        <w:rPr>
          <w:rFonts w:cstheme="minorHAnsi"/>
          <w:b/>
          <w:bCs/>
          <w:color w:val="000000"/>
          <w:sz w:val="20"/>
          <w:szCs w:val="20"/>
        </w:rPr>
      </w:pPr>
      <w:r w:rsidRPr="00E24E65">
        <w:rPr>
          <w:rFonts w:cstheme="minorHAnsi"/>
          <w:b/>
          <w:bCs/>
          <w:color w:val="000000"/>
          <w:sz w:val="20"/>
          <w:szCs w:val="20"/>
        </w:rPr>
        <w:t>Rebecca Hall</w:t>
      </w:r>
      <w:r w:rsidRPr="00E24E65">
        <w:rPr>
          <w:rFonts w:cstheme="minorHAnsi"/>
          <w:b/>
          <w:bCs/>
          <w:color w:val="000000"/>
          <w:sz w:val="20"/>
          <w:szCs w:val="20"/>
        </w:rPr>
        <w:br/>
      </w:r>
      <w:r w:rsidRPr="00E24E65">
        <w:rPr>
          <w:rFonts w:cstheme="minorHAnsi"/>
          <w:bCs/>
          <w:color w:val="000000"/>
          <w:sz w:val="20"/>
          <w:szCs w:val="20"/>
        </w:rPr>
        <w:t>Director, Public Relations</w:t>
      </w:r>
      <w:r w:rsidRPr="00E24E65">
        <w:rPr>
          <w:rFonts w:cstheme="minorHAnsi"/>
          <w:bCs/>
          <w:color w:val="000000"/>
          <w:sz w:val="20"/>
          <w:szCs w:val="20"/>
        </w:rPr>
        <w:br/>
        <w:t>Mobile: (+971) 551100153</w:t>
      </w:r>
      <w:r w:rsidRPr="00E24E65">
        <w:rPr>
          <w:rFonts w:cstheme="minorHAnsi"/>
          <w:bCs/>
          <w:color w:val="000000"/>
          <w:sz w:val="20"/>
          <w:szCs w:val="20"/>
        </w:rPr>
        <w:br/>
        <w:t xml:space="preserve">Email: </w:t>
      </w:r>
      <w:hyperlink r:id="rId8" w:history="1">
        <w:r w:rsidR="00A855F8" w:rsidRPr="00E24E65">
          <w:rPr>
            <w:color w:val="000000"/>
            <w:sz w:val="20"/>
            <w:szCs w:val="20"/>
          </w:rPr>
          <w:t>rebecca.hall</w:t>
        </w:r>
      </w:hyperlink>
      <w:r w:rsidR="00A855F8" w:rsidRPr="00E24E65">
        <w:rPr>
          <w:rFonts w:cstheme="minorHAnsi"/>
          <w:bCs/>
          <w:color w:val="000000"/>
          <w:sz w:val="20"/>
          <w:szCs w:val="20"/>
        </w:rPr>
        <w:t>@atlantisdubai.com</w:t>
      </w:r>
      <w:r w:rsidRPr="00E24E65">
        <w:rPr>
          <w:rFonts w:cstheme="minorHAnsi"/>
          <w:b/>
          <w:bCs/>
          <w:color w:val="000000"/>
          <w:sz w:val="20"/>
          <w:szCs w:val="20"/>
        </w:rPr>
        <w:t xml:space="preserve"> </w:t>
      </w:r>
    </w:p>
    <w:p w14:paraId="22B6042A" w14:textId="3BFDC457" w:rsidR="006847BF" w:rsidRPr="00E24E65" w:rsidRDefault="001E074E" w:rsidP="00A855F8">
      <w:pPr>
        <w:rPr>
          <w:rFonts w:cstheme="minorHAnsi"/>
          <w:color w:val="0000FF" w:themeColor="hyperlink"/>
          <w:sz w:val="20"/>
          <w:szCs w:val="20"/>
          <w:u w:val="single"/>
        </w:rPr>
      </w:pPr>
      <w:r w:rsidRPr="00E24E65">
        <w:rPr>
          <w:rFonts w:cstheme="minorHAnsi"/>
          <w:color w:val="000000"/>
          <w:sz w:val="20"/>
          <w:szCs w:val="20"/>
        </w:rPr>
        <w:t xml:space="preserve">For further information about Atlantis please call +971 4 426 1000, or visit </w:t>
      </w:r>
      <w:hyperlink r:id="rId9" w:history="1">
        <w:r w:rsidR="00A36F38" w:rsidRPr="00E24E65">
          <w:rPr>
            <w:rStyle w:val="Hyperlink"/>
            <w:rFonts w:cstheme="minorHAnsi"/>
            <w:sz w:val="20"/>
            <w:szCs w:val="20"/>
          </w:rPr>
          <w:t>www.atlantis.com/dubai</w:t>
        </w:r>
      </w:hyperlink>
      <w:r w:rsidR="00A36F38" w:rsidRPr="00E24E65">
        <w:rPr>
          <w:rFonts w:cstheme="minorHAnsi"/>
          <w:color w:val="000000"/>
          <w:sz w:val="20"/>
          <w:szCs w:val="20"/>
        </w:rPr>
        <w:t xml:space="preserve"> . </w:t>
      </w:r>
      <w:r w:rsidRPr="00E24E65">
        <w:rPr>
          <w:rFonts w:cstheme="minorHAnsi"/>
          <w:color w:val="000000"/>
          <w:sz w:val="20"/>
          <w:szCs w:val="20"/>
        </w:rPr>
        <w:t>Both low and high resolution colour photography of Atlantis is available at</w:t>
      </w:r>
      <w:r w:rsidR="004044C2" w:rsidRPr="00E24E65">
        <w:rPr>
          <w:rFonts w:cstheme="minorHAnsi"/>
          <w:sz w:val="20"/>
          <w:szCs w:val="20"/>
        </w:rPr>
        <w:t xml:space="preserve"> </w:t>
      </w:r>
      <w:r w:rsidR="00670F53" w:rsidRPr="00E24E65">
        <w:rPr>
          <w:rFonts w:cstheme="minorHAnsi"/>
          <w:sz w:val="20"/>
          <w:szCs w:val="20"/>
        </w:rPr>
        <w:t>media.atlantisthepalm.co</w:t>
      </w:r>
      <w:r w:rsidR="00A36F38" w:rsidRPr="00E24E65">
        <w:rPr>
          <w:rFonts w:cstheme="minorHAnsi"/>
          <w:sz w:val="20"/>
          <w:szCs w:val="20"/>
        </w:rPr>
        <w:t xml:space="preserve">m. </w:t>
      </w:r>
    </w:p>
    <w:p w14:paraId="2F550366" w14:textId="77777777" w:rsidR="00BC26DB" w:rsidRPr="00BC26DB" w:rsidRDefault="00BC26DB" w:rsidP="00BC26DB">
      <w:pPr>
        <w:spacing w:before="100" w:beforeAutospacing="1" w:after="100" w:afterAutospacing="1" w:line="240" w:lineRule="auto"/>
        <w:contextualSpacing/>
        <w:rPr>
          <w:rFonts w:ascii="Calibri" w:eastAsia="Calibri" w:hAnsi="Calibri" w:cs="Calibri"/>
          <w:b/>
          <w:bCs/>
          <w:sz w:val="20"/>
          <w:szCs w:val="20"/>
          <w:u w:val="single"/>
        </w:rPr>
      </w:pPr>
      <w:r w:rsidRPr="00BC26DB">
        <w:rPr>
          <w:rFonts w:ascii="Calibri" w:eastAsia="Calibri" w:hAnsi="Calibri" w:cs="Calibri"/>
          <w:b/>
          <w:bCs/>
          <w:sz w:val="20"/>
          <w:szCs w:val="20"/>
          <w:u w:val="single"/>
        </w:rPr>
        <w:t>About Ling Ling</w:t>
      </w:r>
    </w:p>
    <w:p w14:paraId="203FA2E8" w14:textId="30EB4534" w:rsidR="00BC26DB" w:rsidRDefault="00BC26DB" w:rsidP="00BC26DB">
      <w:pPr>
        <w:spacing w:before="100" w:beforeAutospacing="1" w:after="100" w:afterAutospacing="1" w:line="240" w:lineRule="auto"/>
        <w:contextualSpacing/>
        <w:jc w:val="both"/>
        <w:rPr>
          <w:rFonts w:ascii="Calibri" w:eastAsia="Calibri" w:hAnsi="Calibri" w:cs="Calibri"/>
          <w:sz w:val="20"/>
          <w:szCs w:val="20"/>
        </w:rPr>
      </w:pPr>
      <w:r w:rsidRPr="00BC26DB">
        <w:rPr>
          <w:rFonts w:ascii="Calibri" w:eastAsia="Calibri" w:hAnsi="Calibri" w:cs="Calibri"/>
          <w:sz w:val="20"/>
          <w:szCs w:val="20"/>
        </w:rPr>
        <w:t>Ling Ling is a unique destination dining and ultra lounge experience by Tao Group Hospitality. Featuring contemporary Asian dishes meant to be shared, coupled with an extensive drinks menu, exquisite dining space and an eclectic, high-energy soundtrack, Ling Ling is designed to evolve from drinking to dining to dancing – in no particular order. Located on the 22nd and 23rd floors of Atlantis The Royal, the city’s newest and most ultra-luxury entertainment resort, Ling Ling overlooks the resort’s expansive Skypool, Cloud 22 with partial views of the glittering Dubai skyline and Arabian Gulf.</w:t>
      </w:r>
    </w:p>
    <w:p w14:paraId="4CCA9EF3" w14:textId="77777777" w:rsidR="00BC26DB" w:rsidRPr="00BC26DB" w:rsidRDefault="00BC26DB" w:rsidP="00BC26DB">
      <w:pPr>
        <w:spacing w:before="100" w:beforeAutospacing="1" w:after="100" w:afterAutospacing="1" w:line="240" w:lineRule="auto"/>
        <w:contextualSpacing/>
        <w:jc w:val="both"/>
        <w:rPr>
          <w:rFonts w:ascii="Calibri" w:eastAsia="Calibri" w:hAnsi="Calibri" w:cs="Calibri"/>
          <w:b/>
          <w:sz w:val="20"/>
          <w:szCs w:val="20"/>
          <w:u w:val="single"/>
        </w:rPr>
      </w:pPr>
    </w:p>
    <w:p w14:paraId="44597439" w14:textId="77777777" w:rsidR="00BC26DB" w:rsidRPr="00BC26DB" w:rsidRDefault="00BC26DB" w:rsidP="00BC26DB">
      <w:pPr>
        <w:spacing w:before="100" w:beforeAutospacing="1" w:after="100" w:afterAutospacing="1" w:line="240" w:lineRule="auto"/>
        <w:jc w:val="both"/>
        <w:rPr>
          <w:rFonts w:ascii="Calibri" w:eastAsia="Calibri" w:hAnsi="Calibri" w:cs="Calibri"/>
          <w:sz w:val="20"/>
          <w:szCs w:val="20"/>
        </w:rPr>
      </w:pPr>
      <w:r w:rsidRPr="00BC26DB">
        <w:rPr>
          <w:rFonts w:ascii="Calibri" w:eastAsia="Calibri" w:hAnsi="Calibri" w:cs="Calibri"/>
          <w:sz w:val="20"/>
          <w:szCs w:val="20"/>
        </w:rPr>
        <w:t>Ling Ling’s intent is to create a communal experience whereby guests are encouraged to embark on a culinary journey through the menu, sampling a variety of bites and dishes during the visit. A destination dining contemporary Asian restaurant, Ling Ling fuses taste, sight, and sound to provide guests with the feeling that they can take on the world, or another world for that matter. For those looking for a new and exciting ‘</w:t>
      </w:r>
      <w:r w:rsidRPr="00BC26DB">
        <w:rPr>
          <w:rFonts w:ascii="Calibri" w:eastAsia="Calibri" w:hAnsi="Calibri" w:cs="Calibri"/>
          <w:i/>
          <w:sz w:val="20"/>
          <w:szCs w:val="20"/>
        </w:rPr>
        <w:t>what hasn’t happened yet’</w:t>
      </w:r>
      <w:r w:rsidRPr="00BC26DB">
        <w:rPr>
          <w:rFonts w:ascii="Calibri" w:eastAsia="Calibri" w:hAnsi="Calibri" w:cs="Calibri"/>
          <w:sz w:val="20"/>
          <w:szCs w:val="20"/>
        </w:rPr>
        <w:t xml:space="preserve"> experience, Ling Ling is a culturally rich, multi-sensory dining and late-night party experience, where guests come for evenings to be remembered, and late nights to be sometimes forgotten.</w:t>
      </w:r>
    </w:p>
    <w:p w14:paraId="36CC95A9" w14:textId="77777777" w:rsidR="00BC26DB" w:rsidRPr="00BC26DB" w:rsidRDefault="00BC26DB" w:rsidP="00BC26DB">
      <w:pPr>
        <w:spacing w:before="100" w:beforeAutospacing="1" w:after="100" w:afterAutospacing="1" w:line="240" w:lineRule="auto"/>
        <w:contextualSpacing/>
        <w:jc w:val="both"/>
        <w:rPr>
          <w:rFonts w:ascii="Calibri" w:eastAsia="Calibri" w:hAnsi="Calibri" w:cs="Calibri"/>
          <w:b/>
          <w:bCs/>
          <w:sz w:val="20"/>
          <w:szCs w:val="20"/>
          <w:u w:val="single"/>
        </w:rPr>
      </w:pPr>
      <w:r w:rsidRPr="00BC26DB">
        <w:rPr>
          <w:rFonts w:ascii="Calibri" w:eastAsia="Calibri" w:hAnsi="Calibri" w:cs="Calibri"/>
          <w:b/>
          <w:bCs/>
          <w:sz w:val="20"/>
          <w:szCs w:val="20"/>
          <w:u w:val="single"/>
        </w:rPr>
        <w:t>About Tao Group Hospitality</w:t>
      </w:r>
    </w:p>
    <w:p w14:paraId="08BA820C" w14:textId="1CA2D14A" w:rsidR="00F1314B" w:rsidRPr="00BC26DB" w:rsidRDefault="00BC26DB" w:rsidP="00BC26DB">
      <w:pPr>
        <w:spacing w:before="100" w:beforeAutospacing="1" w:after="100" w:afterAutospacing="1" w:line="240" w:lineRule="auto"/>
        <w:contextualSpacing/>
        <w:jc w:val="both"/>
        <w:rPr>
          <w:rFonts w:ascii="Calibri" w:eastAsia="Calibri" w:hAnsi="Calibri" w:cs="Calibri"/>
          <w:sz w:val="20"/>
          <w:szCs w:val="20"/>
        </w:rPr>
      </w:pPr>
      <w:r w:rsidRPr="00BC26DB">
        <w:rPr>
          <w:rFonts w:ascii="Calibri" w:eastAsia="Calibri" w:hAnsi="Calibri" w:cs="Calibri"/>
          <w:sz w:val="20"/>
          <w:szCs w:val="20"/>
        </w:rPr>
        <w:t>Tao Group Hospitality delivers distinctive culinary and premium entertainment experiences through its portfolio of restaurants, nightclubs, lounges, and daylife venues. Tao Group Hospitality acquired Hakkasan Group in April 2021. The combined company operates more than 70 branded locations in over 20 markets across five continents and features a collection of widely recognized hospitality brands. These include TAO, Hakkasan, OMNIA, Marquee, LAVO, Beauty &amp; Essex, Yauatcha, Cathédrale, Ling Ling, Wet Republic, Little Sister, The Highlight Room, Sake No Hana, Jewel, and more. Tao Group Hospitality is part of Madison Square Garden Entertainment Corp. (MSG Entertainment) (NYSE: MSGE), a leader in live experiences.</w:t>
      </w:r>
    </w:p>
    <w:p w14:paraId="6D8CADFB" w14:textId="77777777" w:rsidR="00BC26DB" w:rsidRDefault="00BC26DB" w:rsidP="00BC26DB">
      <w:pPr>
        <w:spacing w:before="100" w:beforeAutospacing="1" w:after="100" w:afterAutospacing="1" w:line="240" w:lineRule="auto"/>
        <w:contextualSpacing/>
        <w:rPr>
          <w:rFonts w:ascii="Calibri" w:eastAsia="Calibri" w:hAnsi="Calibri" w:cs="Calibri"/>
          <w:b/>
          <w:bCs/>
          <w:sz w:val="20"/>
          <w:szCs w:val="20"/>
          <w:u w:val="single"/>
        </w:rPr>
      </w:pPr>
    </w:p>
    <w:p w14:paraId="615ADC32" w14:textId="547026C8" w:rsidR="00DB4C9D" w:rsidRPr="00E24E65" w:rsidRDefault="00DB4C9D" w:rsidP="00BC26DB">
      <w:pPr>
        <w:spacing w:before="100" w:beforeAutospacing="1" w:after="100" w:afterAutospacing="1" w:line="240" w:lineRule="auto"/>
        <w:contextualSpacing/>
        <w:rPr>
          <w:rFonts w:eastAsiaTheme="minorHAnsi"/>
          <w:sz w:val="20"/>
          <w:szCs w:val="20"/>
        </w:rPr>
      </w:pPr>
      <w:r w:rsidRPr="00E24E65">
        <w:rPr>
          <w:rFonts w:ascii="Calibri" w:eastAsia="Calibri" w:hAnsi="Calibri" w:cs="Calibri"/>
          <w:b/>
          <w:bCs/>
          <w:sz w:val="20"/>
          <w:szCs w:val="20"/>
          <w:u w:val="single"/>
        </w:rPr>
        <w:t>About Atlantis The Royal</w:t>
      </w:r>
    </w:p>
    <w:p w14:paraId="75BE5C94" w14:textId="77777777" w:rsidR="00DB4C9D" w:rsidRPr="00E24E65" w:rsidRDefault="00DB4C9D" w:rsidP="00BC26DB">
      <w:pPr>
        <w:spacing w:before="100" w:beforeAutospacing="1" w:after="100" w:afterAutospacing="1" w:line="240" w:lineRule="auto"/>
        <w:contextualSpacing/>
        <w:jc w:val="both"/>
        <w:rPr>
          <w:rFonts w:ascii="Calibri" w:eastAsia="Calibri" w:hAnsi="Calibri" w:cs="Calibri"/>
          <w:sz w:val="20"/>
          <w:szCs w:val="20"/>
        </w:rPr>
      </w:pPr>
      <w:r w:rsidRPr="00E24E65">
        <w:rPr>
          <w:rFonts w:ascii="Calibri" w:eastAsia="Calibri" w:hAnsi="Calibri" w:cs="Calibri"/>
          <w:sz w:val="20"/>
          <w:szCs w:val="20"/>
        </w:rPr>
        <w:lastRenderedPageBreak/>
        <w:t xml:space="preserve">The new iconic landmark of Dubai, Atlantis The Royal welcomes guests to an experience that will completely redefine their perspective of luxury. Crafted by the world’s leading designers, architects and artists, this is a destination where everything has been designed to challenge the boundaries of imagination. Atlantis The Royal ignites the horizon with a collection of 795 elegant Rooms, Suites and Signature Penthouses. Featuring stunning views of the Dubai skyline and Arabian Sea, 44 of them have private infinity pools. The resort delivers a curated array of awe-inspiring experiences, inviting guests to swim amongst the clouds in sky pools, be dazzled by fountains that breathe fire or dine at more celebrity chef restaurants than anywhere else in the world. Guests are taken on a journey of the impossible, with artful masterpieces, iconic entertainment and beautiful craftsmanship at every turn, where the highest level of service will set a new standard in excellence. </w:t>
      </w:r>
    </w:p>
    <w:p w14:paraId="260CEB3E" w14:textId="77777777" w:rsidR="00BC26DB" w:rsidRDefault="00DB4C9D" w:rsidP="00BC26DB">
      <w:pPr>
        <w:spacing w:before="100" w:beforeAutospacing="1" w:after="100" w:afterAutospacing="1" w:line="240" w:lineRule="auto"/>
        <w:contextualSpacing/>
        <w:rPr>
          <w:rFonts w:ascii="Calibri" w:eastAsia="Calibri" w:hAnsi="Calibri" w:cs="Calibri"/>
          <w:sz w:val="20"/>
          <w:szCs w:val="20"/>
        </w:rPr>
      </w:pPr>
      <w:r w:rsidRPr="00E24E65">
        <w:rPr>
          <w:rFonts w:ascii="Calibri" w:eastAsia="Calibri" w:hAnsi="Calibri" w:cs="Calibri"/>
          <w:sz w:val="20"/>
          <w:szCs w:val="20"/>
        </w:rPr>
        <w:t>Atlantis The Royal is the place where something incredible happens at every moment.</w:t>
      </w:r>
      <w:r w:rsidRPr="00E24E65">
        <w:rPr>
          <w:rFonts w:ascii="Calibri" w:eastAsia="Calibri" w:hAnsi="Calibri" w:cs="Calibri"/>
          <w:sz w:val="20"/>
          <w:szCs w:val="20"/>
        </w:rPr>
        <w:br/>
      </w:r>
    </w:p>
    <w:p w14:paraId="22F2819E" w14:textId="27B35692" w:rsidR="00DB4C9D" w:rsidRPr="00E24E65" w:rsidRDefault="00DB4C9D" w:rsidP="00BC26DB">
      <w:pPr>
        <w:spacing w:before="100" w:beforeAutospacing="1" w:after="100" w:afterAutospacing="1" w:line="240" w:lineRule="auto"/>
        <w:contextualSpacing/>
        <w:rPr>
          <w:rFonts w:ascii="Calibri" w:eastAsia="Calibri" w:hAnsi="Calibri" w:cs="Calibri"/>
          <w:sz w:val="20"/>
          <w:szCs w:val="20"/>
        </w:rPr>
      </w:pPr>
      <w:r w:rsidRPr="00E24E65">
        <w:rPr>
          <w:rFonts w:ascii="Calibri" w:eastAsia="Calibri" w:hAnsi="Calibri" w:cs="Calibri"/>
          <w:sz w:val="20"/>
          <w:szCs w:val="20"/>
        </w:rPr>
        <w:t xml:space="preserve">This is Atlantis The Royal.  </w:t>
      </w:r>
    </w:p>
    <w:p w14:paraId="7891CA6E" w14:textId="77777777" w:rsidR="00BC26DB" w:rsidRDefault="00BC26DB" w:rsidP="00BC26DB">
      <w:pPr>
        <w:spacing w:before="100" w:beforeAutospacing="1" w:after="100" w:afterAutospacing="1" w:line="240" w:lineRule="auto"/>
        <w:contextualSpacing/>
        <w:jc w:val="both"/>
        <w:rPr>
          <w:rFonts w:ascii="Calibri" w:eastAsia="Calibri" w:hAnsi="Calibri" w:cs="Calibri"/>
          <w:sz w:val="20"/>
          <w:szCs w:val="20"/>
        </w:rPr>
      </w:pPr>
    </w:p>
    <w:p w14:paraId="4C635AF2" w14:textId="58A978F2" w:rsidR="00DB4C9D" w:rsidRPr="00E24E65" w:rsidRDefault="00DB4C9D" w:rsidP="00BC26DB">
      <w:pPr>
        <w:spacing w:before="100" w:beforeAutospacing="1" w:after="100" w:afterAutospacing="1" w:line="240" w:lineRule="auto"/>
        <w:contextualSpacing/>
        <w:jc w:val="both"/>
        <w:rPr>
          <w:rFonts w:ascii="Calibri" w:eastAsia="Calibri" w:hAnsi="Calibri" w:cs="Calibri"/>
          <w:sz w:val="20"/>
          <w:szCs w:val="20"/>
        </w:rPr>
      </w:pPr>
      <w:r w:rsidRPr="00E24E65">
        <w:rPr>
          <w:rFonts w:ascii="Calibri" w:eastAsia="Calibri" w:hAnsi="Calibri" w:cs="Calibri"/>
          <w:sz w:val="20"/>
          <w:szCs w:val="20"/>
        </w:rPr>
        <w:t>This Is It.</w:t>
      </w:r>
    </w:p>
    <w:p w14:paraId="5754E861" w14:textId="77777777" w:rsidR="00BC26DB" w:rsidRDefault="00BC26DB" w:rsidP="00BC26DB">
      <w:pPr>
        <w:spacing w:before="100" w:beforeAutospacing="1" w:after="100" w:afterAutospacing="1" w:line="240" w:lineRule="auto"/>
        <w:contextualSpacing/>
        <w:jc w:val="both"/>
        <w:rPr>
          <w:rFonts w:ascii="Calibri" w:eastAsia="Calibri" w:hAnsi="Calibri" w:cs="Calibri"/>
          <w:sz w:val="20"/>
          <w:szCs w:val="20"/>
        </w:rPr>
      </w:pPr>
    </w:p>
    <w:p w14:paraId="1AA4D9DF" w14:textId="0C0FDB18" w:rsidR="00DB4C9D" w:rsidRPr="00E24E65" w:rsidRDefault="00DB4C9D" w:rsidP="00BC26DB">
      <w:pPr>
        <w:spacing w:before="100" w:beforeAutospacing="1" w:after="100" w:afterAutospacing="1" w:line="240" w:lineRule="auto"/>
        <w:contextualSpacing/>
        <w:jc w:val="both"/>
        <w:rPr>
          <w:rFonts w:ascii="Calibri" w:eastAsia="Calibri" w:hAnsi="Calibri" w:cs="Calibri"/>
          <w:sz w:val="20"/>
          <w:szCs w:val="20"/>
        </w:rPr>
      </w:pPr>
      <w:r w:rsidRPr="00E24E65">
        <w:rPr>
          <w:rFonts w:ascii="Calibri" w:eastAsia="Calibri" w:hAnsi="Calibri" w:cs="Calibri"/>
          <w:sz w:val="20"/>
          <w:szCs w:val="20"/>
        </w:rPr>
        <w:t>https://www.atlantis.com/atlantis-the-royal</w:t>
      </w:r>
    </w:p>
    <w:p w14:paraId="22925D1E" w14:textId="7FA551E1" w:rsidR="001E074E" w:rsidRDefault="001E074E" w:rsidP="006847BF">
      <w:pPr>
        <w:spacing w:line="240" w:lineRule="auto"/>
        <w:contextualSpacing/>
        <w:jc w:val="both"/>
        <w:rPr>
          <w:rFonts w:cstheme="minorHAnsi"/>
          <w:sz w:val="20"/>
          <w:szCs w:val="20"/>
        </w:rPr>
      </w:pPr>
    </w:p>
    <w:sectPr w:rsidR="001E07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B05D" w14:textId="77777777" w:rsidR="00CE377D" w:rsidRDefault="00CE377D" w:rsidP="001E074E">
      <w:pPr>
        <w:spacing w:after="0" w:line="240" w:lineRule="auto"/>
      </w:pPr>
      <w:r>
        <w:separator/>
      </w:r>
    </w:p>
  </w:endnote>
  <w:endnote w:type="continuationSeparator" w:id="0">
    <w:p w14:paraId="20034D88" w14:textId="77777777" w:rsidR="00CE377D" w:rsidRDefault="00CE377D"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CB9D" w14:textId="519FC082" w:rsidR="00DB4C9D" w:rsidRDefault="00DB4C9D">
    <w:pPr>
      <w:pStyle w:val="Footer"/>
    </w:pPr>
    <w:r>
      <w:rPr>
        <w:noProof/>
      </w:rPr>
      <mc:AlternateContent>
        <mc:Choice Requires="wps">
          <w:drawing>
            <wp:anchor distT="0" distB="0" distL="0" distR="0" simplePos="0" relativeHeight="251659264" behindDoc="0" locked="0" layoutInCell="1" allowOverlap="1" wp14:anchorId="78A929F8" wp14:editId="5366F852">
              <wp:simplePos x="635" y="635"/>
              <wp:positionH relativeFrom="column">
                <wp:align>center</wp:align>
              </wp:positionH>
              <wp:positionV relativeFrom="paragraph">
                <wp:posOffset>635</wp:posOffset>
              </wp:positionV>
              <wp:extent cx="443865" cy="443865"/>
              <wp:effectExtent l="0" t="0" r="0" b="4445"/>
              <wp:wrapSquare wrapText="bothSides"/>
              <wp:docPr id="3" name="Text Box 3"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213561" w14:textId="14097A6C" w:rsidR="00DB4C9D" w:rsidRPr="00DB4C9D" w:rsidRDefault="00DB4C9D">
                          <w:pPr>
                            <w:rPr>
                              <w:rFonts w:ascii="Arial Rounded MT Bold" w:eastAsia="Arial Rounded MT Bold" w:hAnsi="Arial Rounded MT Bold" w:cs="Arial Rounded MT Bold"/>
                              <w:noProof/>
                              <w:color w:val="737373"/>
                              <w:sz w:val="16"/>
                              <w:szCs w:val="16"/>
                            </w:rPr>
                          </w:pPr>
                          <w:r w:rsidRPr="00DB4C9D">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A929F8" id="_x0000_t202" coordsize="21600,21600" o:spt="202" path="m,l,21600r21600,l21600,xe">
              <v:stroke joinstyle="miter"/>
              <v:path gradientshapeok="t" o:connecttype="rect"/>
            </v:shapetype>
            <v:shape id="Text Box 3" o:spid="_x0000_s1026" type="#_x0000_t202" alt="Kerzner business us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B213561" w14:textId="14097A6C" w:rsidR="00DB4C9D" w:rsidRPr="00DB4C9D" w:rsidRDefault="00DB4C9D">
                    <w:pPr>
                      <w:rPr>
                        <w:rFonts w:ascii="Arial Rounded MT Bold" w:eastAsia="Arial Rounded MT Bold" w:hAnsi="Arial Rounded MT Bold" w:cs="Arial Rounded MT Bold"/>
                        <w:noProof/>
                        <w:color w:val="737373"/>
                        <w:sz w:val="16"/>
                        <w:szCs w:val="16"/>
                      </w:rPr>
                    </w:pPr>
                    <w:r w:rsidRPr="00DB4C9D">
                      <w:rPr>
                        <w:rFonts w:ascii="Arial Rounded MT Bold" w:eastAsia="Arial Rounded MT Bold" w:hAnsi="Arial Rounded MT Bold" w:cs="Arial Rounded MT Bold"/>
                        <w:noProof/>
                        <w:color w:val="737373"/>
                        <w:sz w:val="16"/>
                        <w:szCs w:val="16"/>
                      </w:rPr>
                      <w:t>Kerzner business use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3F0A" w14:textId="4C954F25" w:rsidR="00B96D5C" w:rsidRDefault="00B96D5C">
    <w:pPr>
      <w:pStyle w:val="Footer"/>
    </w:pPr>
    <w:r>
      <w:rPr>
        <w:noProof/>
      </w:rPr>
      <mc:AlternateContent>
        <mc:Choice Requires="wps">
          <w:drawing>
            <wp:anchor distT="0" distB="0" distL="114300" distR="114300" simplePos="0" relativeHeight="251660288" behindDoc="0" locked="0" layoutInCell="0" allowOverlap="1" wp14:anchorId="170A0B78" wp14:editId="4D58FBAE">
              <wp:simplePos x="0" y="0"/>
              <wp:positionH relativeFrom="page">
                <wp:posOffset>0</wp:posOffset>
              </wp:positionH>
              <wp:positionV relativeFrom="page">
                <wp:posOffset>9606915</wp:posOffset>
              </wp:positionV>
              <wp:extent cx="7772400" cy="260350"/>
              <wp:effectExtent l="0" t="0" r="0" b="6350"/>
              <wp:wrapNone/>
              <wp:docPr id="2" name="MSIPCMb92842d3a69a33339c0c4b31" descr="{&quot;HashCode&quot;:18354219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6627B" w14:textId="3B332B20" w:rsidR="00B96D5C" w:rsidRPr="00B96D5C" w:rsidRDefault="00B96D5C" w:rsidP="00B96D5C">
                          <w:pPr>
                            <w:spacing w:after="0"/>
                            <w:jc w:val="center"/>
                            <w:rPr>
                              <w:rFonts w:ascii="Arial Rounded MT Bold" w:hAnsi="Arial Rounded MT Bold"/>
                              <w:color w:val="737373"/>
                              <w:sz w:val="16"/>
                            </w:rPr>
                          </w:pPr>
                          <w:r w:rsidRPr="00B96D5C">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A0B78" id="_x0000_t202" coordsize="21600,21600" o:spt="202" path="m,l,21600r21600,l21600,xe">
              <v:stroke joinstyle="miter"/>
              <v:path gradientshapeok="t" o:connecttype="rect"/>
            </v:shapetype>
            <v:shape id="MSIPCMb92842d3a69a33339c0c4b31" o:spid="_x0000_s1027" type="#_x0000_t202" alt="{&quot;HashCode&quot;:1835421993,&quot;Height&quot;:792.0,&quot;Width&quot;:612.0,&quot;Placement&quot;:&quot;Footer&quot;,&quot;Index&quot;:&quot;Primary&quot;,&quot;Section&quot;:1,&quot;Top&quot;:0.0,&quot;Left&quot;:0.0}" style="position:absolute;margin-left:0;margin-top:756.45pt;width:612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" o:allowincell="f" filled="f" stroked="f" strokeweight=".5pt">
              <v:textbox inset=",0,,0">
                <w:txbxContent>
                  <w:p w14:paraId="5BB6627B" w14:textId="3B332B20" w:rsidR="00B96D5C" w:rsidRPr="00B96D5C" w:rsidRDefault="00B96D5C" w:rsidP="00B96D5C">
                    <w:pPr>
                      <w:spacing w:after="0"/>
                      <w:jc w:val="center"/>
                      <w:rPr>
                        <w:rFonts w:ascii="Arial Rounded MT Bold" w:hAnsi="Arial Rounded MT Bold"/>
                        <w:color w:val="737373"/>
                        <w:sz w:val="16"/>
                      </w:rPr>
                    </w:pPr>
                    <w:r w:rsidRPr="00B96D5C">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AC3" w14:textId="56C77DB0" w:rsidR="00DB4C9D" w:rsidRDefault="00DB4C9D">
    <w:pPr>
      <w:pStyle w:val="Footer"/>
    </w:pPr>
    <w:r>
      <w:rPr>
        <w:noProof/>
      </w:rPr>
      <mc:AlternateContent>
        <mc:Choice Requires="wps">
          <w:drawing>
            <wp:anchor distT="0" distB="0" distL="0" distR="0" simplePos="0" relativeHeight="251658240" behindDoc="0" locked="0" layoutInCell="1" allowOverlap="1" wp14:anchorId="3E2DA51A" wp14:editId="5BDE9204">
              <wp:simplePos x="635" y="635"/>
              <wp:positionH relativeFrom="column">
                <wp:align>center</wp:align>
              </wp:positionH>
              <wp:positionV relativeFrom="paragraph">
                <wp:posOffset>635</wp:posOffset>
              </wp:positionV>
              <wp:extent cx="443865" cy="443865"/>
              <wp:effectExtent l="0" t="0" r="0" b="4445"/>
              <wp:wrapSquare wrapText="bothSides"/>
              <wp:docPr id="1" name="Text Box 1"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F97C6" w14:textId="71EE5899" w:rsidR="00DB4C9D" w:rsidRPr="00DB4C9D" w:rsidRDefault="00DB4C9D">
                          <w:pPr>
                            <w:rPr>
                              <w:rFonts w:ascii="Arial Rounded MT Bold" w:eastAsia="Arial Rounded MT Bold" w:hAnsi="Arial Rounded MT Bold" w:cs="Arial Rounded MT Bold"/>
                              <w:noProof/>
                              <w:color w:val="737373"/>
                              <w:sz w:val="16"/>
                              <w:szCs w:val="16"/>
                            </w:rPr>
                          </w:pPr>
                          <w:r w:rsidRPr="00DB4C9D">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2DA51A" id="_x0000_t202" coordsize="21600,21600" o:spt="202" path="m,l,21600r21600,l21600,xe">
              <v:stroke joinstyle="miter"/>
              <v:path gradientshapeok="t" o:connecttype="rect"/>
            </v:shapetype>
            <v:shape id="Text Box 1" o:spid="_x0000_s1028" type="#_x0000_t202" alt="Kerzner business us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87F97C6" w14:textId="71EE5899" w:rsidR="00DB4C9D" w:rsidRPr="00DB4C9D" w:rsidRDefault="00DB4C9D">
                    <w:pPr>
                      <w:rPr>
                        <w:rFonts w:ascii="Arial Rounded MT Bold" w:eastAsia="Arial Rounded MT Bold" w:hAnsi="Arial Rounded MT Bold" w:cs="Arial Rounded MT Bold"/>
                        <w:noProof/>
                        <w:color w:val="737373"/>
                        <w:sz w:val="16"/>
                        <w:szCs w:val="16"/>
                      </w:rPr>
                    </w:pPr>
                    <w:r w:rsidRPr="00DB4C9D">
                      <w:rPr>
                        <w:rFonts w:ascii="Arial Rounded MT Bold" w:eastAsia="Arial Rounded MT Bold" w:hAnsi="Arial Rounded MT Bold" w:cs="Arial Rounded MT Bold"/>
                        <w:noProof/>
                        <w:color w:val="737373"/>
                        <w:sz w:val="16"/>
                        <w:szCs w:val="16"/>
                      </w:rPr>
                      <w:t>Kerzner business use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B491" w14:textId="77777777" w:rsidR="00CE377D" w:rsidRDefault="00CE377D" w:rsidP="001E074E">
      <w:pPr>
        <w:spacing w:after="0" w:line="240" w:lineRule="auto"/>
      </w:pPr>
      <w:r>
        <w:separator/>
      </w:r>
    </w:p>
  </w:footnote>
  <w:footnote w:type="continuationSeparator" w:id="0">
    <w:p w14:paraId="37F4FE7D" w14:textId="77777777" w:rsidR="00CE377D" w:rsidRDefault="00CE377D"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A46C" w14:textId="77777777" w:rsidR="00492D1D" w:rsidRDefault="00492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D79" w14:textId="02D135CA" w:rsidR="001E074E" w:rsidRDefault="00E45459" w:rsidP="001E074E">
    <w:pPr>
      <w:pStyle w:val="Header"/>
      <w:jc w:val="center"/>
    </w:pPr>
    <w:r>
      <w:br/>
    </w:r>
    <w:r w:rsidR="00326FFB" w:rsidRPr="00326FFB">
      <w:rPr>
        <w:rFonts w:cstheme="minorHAnsi"/>
        <w:b/>
        <w:noProof/>
        <w:sz w:val="26"/>
        <w:szCs w:val="26"/>
      </w:rPr>
      <w:t xml:space="preserve"> </w:t>
    </w:r>
    <w:r w:rsidR="00326FFB">
      <w:rPr>
        <w:rFonts w:cstheme="minorHAnsi"/>
        <w:b/>
        <w:noProof/>
        <w:sz w:val="26"/>
        <w:szCs w:val="26"/>
      </w:rPr>
      <w:drawing>
        <wp:inline distT="0" distB="0" distL="0" distR="0" wp14:anchorId="4E6CE324" wp14:editId="3986C8C6">
          <wp:extent cx="2348796" cy="870761"/>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75640" cy="880713"/>
                  </a:xfrm>
                  <a:prstGeom prst="rect">
                    <a:avLst/>
                  </a:prstGeom>
                </pic:spPr>
              </pic:pic>
            </a:graphicData>
          </a:graphic>
        </wp:inline>
      </w:drawing>
    </w:r>
  </w:p>
  <w:p w14:paraId="3AE2C297" w14:textId="77777777" w:rsidR="000741B5" w:rsidRDefault="000741B5"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9881" w14:textId="77777777" w:rsidR="00492D1D" w:rsidRDefault="00492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617"/>
    <w:multiLevelType w:val="multilevel"/>
    <w:tmpl w:val="4B1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1CCA"/>
    <w:rsid w:val="00063C89"/>
    <w:rsid w:val="000741B5"/>
    <w:rsid w:val="00090DF2"/>
    <w:rsid w:val="00094A16"/>
    <w:rsid w:val="00167F06"/>
    <w:rsid w:val="001B27F2"/>
    <w:rsid w:val="001C3C26"/>
    <w:rsid w:val="001E074E"/>
    <w:rsid w:val="002A2E27"/>
    <w:rsid w:val="00326FFB"/>
    <w:rsid w:val="00341FC9"/>
    <w:rsid w:val="00347200"/>
    <w:rsid w:val="00352A90"/>
    <w:rsid w:val="00360DD2"/>
    <w:rsid w:val="00365134"/>
    <w:rsid w:val="00387B9D"/>
    <w:rsid w:val="003C310C"/>
    <w:rsid w:val="003D3144"/>
    <w:rsid w:val="004044C2"/>
    <w:rsid w:val="00442116"/>
    <w:rsid w:val="004510A0"/>
    <w:rsid w:val="00492D1D"/>
    <w:rsid w:val="004A1606"/>
    <w:rsid w:val="004C38E7"/>
    <w:rsid w:val="004D64B1"/>
    <w:rsid w:val="005024E0"/>
    <w:rsid w:val="0050391C"/>
    <w:rsid w:val="00516563"/>
    <w:rsid w:val="0052421D"/>
    <w:rsid w:val="005F683E"/>
    <w:rsid w:val="00603D82"/>
    <w:rsid w:val="006432D8"/>
    <w:rsid w:val="006623ED"/>
    <w:rsid w:val="00670F53"/>
    <w:rsid w:val="006847BF"/>
    <w:rsid w:val="00700020"/>
    <w:rsid w:val="00700595"/>
    <w:rsid w:val="00747286"/>
    <w:rsid w:val="00752925"/>
    <w:rsid w:val="0075574E"/>
    <w:rsid w:val="00765E6F"/>
    <w:rsid w:val="007751CD"/>
    <w:rsid w:val="00775A3A"/>
    <w:rsid w:val="00824C86"/>
    <w:rsid w:val="00826956"/>
    <w:rsid w:val="0083622B"/>
    <w:rsid w:val="00844D7A"/>
    <w:rsid w:val="00845993"/>
    <w:rsid w:val="008644EB"/>
    <w:rsid w:val="008B4928"/>
    <w:rsid w:val="008D6966"/>
    <w:rsid w:val="00911CE0"/>
    <w:rsid w:val="0097072D"/>
    <w:rsid w:val="0097267D"/>
    <w:rsid w:val="009828A1"/>
    <w:rsid w:val="009C619D"/>
    <w:rsid w:val="00A076E9"/>
    <w:rsid w:val="00A36F38"/>
    <w:rsid w:val="00A555B0"/>
    <w:rsid w:val="00A570D0"/>
    <w:rsid w:val="00A855F8"/>
    <w:rsid w:val="00B17B13"/>
    <w:rsid w:val="00B57AF3"/>
    <w:rsid w:val="00B87437"/>
    <w:rsid w:val="00B96D5C"/>
    <w:rsid w:val="00BC26DB"/>
    <w:rsid w:val="00C16E14"/>
    <w:rsid w:val="00C30371"/>
    <w:rsid w:val="00C42424"/>
    <w:rsid w:val="00C80D03"/>
    <w:rsid w:val="00CB1396"/>
    <w:rsid w:val="00CE377D"/>
    <w:rsid w:val="00CE44CB"/>
    <w:rsid w:val="00CE5B2C"/>
    <w:rsid w:val="00D358C0"/>
    <w:rsid w:val="00D52A99"/>
    <w:rsid w:val="00D54044"/>
    <w:rsid w:val="00DB4C9D"/>
    <w:rsid w:val="00DB71AD"/>
    <w:rsid w:val="00E24E65"/>
    <w:rsid w:val="00E45459"/>
    <w:rsid w:val="00E52185"/>
    <w:rsid w:val="00E759F5"/>
    <w:rsid w:val="00EE2E52"/>
    <w:rsid w:val="00F04292"/>
    <w:rsid w:val="00F1314B"/>
    <w:rsid w:val="00FA6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customStyle="1" w:styleId="Normal1">
    <w:name w:val="Normal1"/>
    <w:rsid w:val="00326FFB"/>
    <w:pPr>
      <w:spacing w:after="0"/>
    </w:pPr>
    <w:rPr>
      <w:rFonts w:ascii="Arial" w:eastAsia="Arial" w:hAnsi="Arial" w:cs="Arial"/>
      <w:color w:val="000000"/>
      <w:lang w:val="en-GB"/>
    </w:rPr>
  </w:style>
  <w:style w:type="character" w:styleId="Emphasis">
    <w:name w:val="Emphasis"/>
    <w:basedOn w:val="DefaultParagraphFont"/>
    <w:uiPriority w:val="20"/>
    <w:qFormat/>
    <w:rsid w:val="00326FFB"/>
    <w:rPr>
      <w:i/>
      <w:iCs/>
    </w:rPr>
  </w:style>
  <w:style w:type="character" w:customStyle="1" w:styleId="apple-converted-space">
    <w:name w:val="apple-converted-space"/>
    <w:basedOn w:val="DefaultParagraphFont"/>
    <w:rsid w:val="00326FFB"/>
  </w:style>
  <w:style w:type="paragraph" w:styleId="NormalWeb">
    <w:name w:val="Normal (Web)"/>
    <w:basedOn w:val="Normal"/>
    <w:uiPriority w:val="99"/>
    <w:semiHidden/>
    <w:unhideWhenUsed/>
    <w:rsid w:val="00347200"/>
    <w:pPr>
      <w:spacing w:before="100" w:beforeAutospacing="1" w:after="100" w:afterAutospacing="1" w:line="240" w:lineRule="auto"/>
    </w:pPr>
    <w:rPr>
      <w:rFonts w:ascii="Times New Roman" w:eastAsia="Times New Roman" w:hAnsi="Times New Roman" w:cs="Times New Roman"/>
      <w:sz w:val="24"/>
      <w:szCs w:val="24"/>
      <w:lang w:val="en-AE"/>
    </w:rPr>
  </w:style>
  <w:style w:type="character" w:styleId="Strong">
    <w:name w:val="Strong"/>
    <w:basedOn w:val="DefaultParagraphFont"/>
    <w:uiPriority w:val="22"/>
    <w:qFormat/>
    <w:rsid w:val="00347200"/>
    <w:rPr>
      <w:b/>
      <w:bCs/>
    </w:rPr>
  </w:style>
  <w:style w:type="paragraph" w:styleId="Revision">
    <w:name w:val="Revision"/>
    <w:hidden/>
    <w:uiPriority w:val="99"/>
    <w:semiHidden/>
    <w:rsid w:val="00C4242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794443871">
      <w:bodyDiv w:val="1"/>
      <w:marLeft w:val="0"/>
      <w:marRight w:val="0"/>
      <w:marTop w:val="0"/>
      <w:marBottom w:val="0"/>
      <w:divBdr>
        <w:top w:val="none" w:sz="0" w:space="0" w:color="auto"/>
        <w:left w:val="none" w:sz="0" w:space="0" w:color="auto"/>
        <w:bottom w:val="none" w:sz="0" w:space="0" w:color="auto"/>
        <w:right w:val="none" w:sz="0" w:space="0" w:color="auto"/>
      </w:divBdr>
    </w:div>
    <w:div w:id="1411536113">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 w:id="1553230367">
      <w:bodyDiv w:val="1"/>
      <w:marLeft w:val="0"/>
      <w:marRight w:val="0"/>
      <w:marTop w:val="0"/>
      <w:marBottom w:val="0"/>
      <w:divBdr>
        <w:top w:val="none" w:sz="0" w:space="0" w:color="auto"/>
        <w:left w:val="none" w:sz="0" w:space="0" w:color="auto"/>
        <w:bottom w:val="none" w:sz="0" w:space="0" w:color="auto"/>
        <w:right w:val="none" w:sz="0" w:space="0" w:color="auto"/>
      </w:divBdr>
    </w:div>
    <w:div w:id="1905557214">
      <w:bodyDiv w:val="1"/>
      <w:marLeft w:val="0"/>
      <w:marRight w:val="0"/>
      <w:marTop w:val="0"/>
      <w:marBottom w:val="0"/>
      <w:divBdr>
        <w:top w:val="none" w:sz="0" w:space="0" w:color="auto"/>
        <w:left w:val="none" w:sz="0" w:space="0" w:color="auto"/>
        <w:bottom w:val="none" w:sz="0" w:space="0" w:color="auto"/>
        <w:right w:val="none" w:sz="0" w:space="0" w:color="auto"/>
      </w:divBdr>
    </w:div>
    <w:div w:id="21358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tlantis.com/dubai/dining/ling-l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lantis.com/duba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Mary Jo Spletzer</cp:lastModifiedBy>
  <cp:revision>2</cp:revision>
  <dcterms:created xsi:type="dcterms:W3CDTF">2023-01-23T12:23:00Z</dcterms:created>
  <dcterms:modified xsi:type="dcterms:W3CDTF">2023-01-23T12:23:00Z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business use</vt:lpwstr>
  </property>
  <property fmtid="{D5CDD505-2E9C-101B-9397-08002B2CF9AE}" pid="5" name="MSIP_Label_23606cec-fafd-41cb-9058-83cb6d14fe2c_Enabled">
    <vt:lpwstr>true</vt:lpwstr>
  </property>
  <property fmtid="{D5CDD505-2E9C-101B-9397-08002B2CF9AE}" pid="6" name="MSIP_Label_23606cec-fafd-41cb-9058-83cb6d14fe2c_SetDate">
    <vt:lpwstr>2022-09-12T07:00:01Z</vt:lpwstr>
  </property>
  <property fmtid="{D5CDD505-2E9C-101B-9397-08002B2CF9AE}" pid="7" name="MSIP_Label_23606cec-fafd-41cb-9058-83cb6d14fe2c_Method">
    <vt:lpwstr>Standard</vt:lpwstr>
  </property>
  <property fmtid="{D5CDD505-2E9C-101B-9397-08002B2CF9AE}" pid="8" name="MSIP_Label_23606cec-fafd-41cb-9058-83cb6d14fe2c_Name">
    <vt:lpwstr>RMS_Protection</vt:lpwstr>
  </property>
  <property fmtid="{D5CDD505-2E9C-101B-9397-08002B2CF9AE}" pid="9" name="MSIP_Label_23606cec-fafd-41cb-9058-83cb6d14fe2c_SiteId">
    <vt:lpwstr>d2a6bcc9-de3c-4846-b85b-e20cf3f1b849</vt:lpwstr>
  </property>
  <property fmtid="{D5CDD505-2E9C-101B-9397-08002B2CF9AE}" pid="10" name="MSIP_Label_23606cec-fafd-41cb-9058-83cb6d14fe2c_ActionId">
    <vt:lpwstr>42ca5f08-4c00-4d64-91da-3bab95f67975</vt:lpwstr>
  </property>
  <property fmtid="{D5CDD505-2E9C-101B-9397-08002B2CF9AE}" pid="11" name="MSIP_Label_23606cec-fafd-41cb-9058-83cb6d14fe2c_ContentBits">
    <vt:lpwstr>2</vt:lpwstr>
  </property>
</Properties>
</file>