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D4" w:rsidRDefault="00A66FD4">
      <w:pPr>
        <w:ind w:left="90" w:hanging="90"/>
        <w:jc w:val="center"/>
        <w:rPr>
          <w:sz w:val="26"/>
          <w:szCs w:val="26"/>
        </w:rPr>
      </w:pPr>
    </w:p>
    <w:p w:rsidR="00A66FD4" w:rsidRDefault="00CF3F99">
      <w:pPr>
        <w:spacing w:after="120" w:line="276" w:lineRule="auto"/>
        <w:ind w:left="90" w:hanging="90"/>
        <w:jc w:val="center"/>
        <w:rPr>
          <w:sz w:val="26"/>
          <w:szCs w:val="26"/>
        </w:rPr>
      </w:pPr>
      <w:bookmarkStart w:id="0" w:name="_Hlk28612097"/>
      <w:bookmarkStart w:id="1" w:name="_GoBack"/>
      <w:proofErr w:type="spellStart"/>
      <w:r>
        <w:rPr>
          <w:rFonts w:ascii="Calibri" w:eastAsia="Calibri" w:hAnsi="Calibri" w:cs="Calibri"/>
          <w:b/>
          <w:bCs/>
          <w:sz w:val="26"/>
          <w:szCs w:val="26"/>
        </w:rPr>
        <w:t>Prosit</w:t>
      </w:r>
      <w:proofErr w:type="spellEnd"/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6"/>
          <w:szCs w:val="26"/>
        </w:rPr>
        <w:t>Neujahr</w:t>
      </w:r>
      <w:proofErr w:type="spellEnd"/>
      <w:r>
        <w:rPr>
          <w:rFonts w:ascii="Calibri" w:eastAsia="Calibri" w:hAnsi="Calibri" w:cs="Calibri"/>
          <w:b/>
          <w:bCs/>
          <w:sz w:val="26"/>
          <w:szCs w:val="26"/>
        </w:rPr>
        <w:t xml:space="preserve"> 2020 </w:t>
      </w:r>
      <w:proofErr w:type="spellStart"/>
      <w:r>
        <w:rPr>
          <w:rFonts w:ascii="Calibri" w:eastAsia="Calibri" w:hAnsi="Calibri" w:cs="Calibri"/>
          <w:b/>
          <w:bCs/>
          <w:sz w:val="26"/>
          <w:szCs w:val="26"/>
        </w:rPr>
        <w:t>aus</w:t>
      </w:r>
      <w:proofErr w:type="spellEnd"/>
      <w:r>
        <w:rPr>
          <w:rFonts w:ascii="Calibri" w:eastAsia="Calibri" w:hAnsi="Calibri" w:cs="Calibri"/>
          <w:b/>
          <w:bCs/>
          <w:sz w:val="26"/>
          <w:szCs w:val="26"/>
        </w:rPr>
        <w:t xml:space="preserve"> dem Atlantis, The Palm!</w:t>
      </w:r>
    </w:p>
    <w:bookmarkEnd w:id="1"/>
    <w:p w:rsidR="00A66FD4" w:rsidRDefault="00CF3F99">
      <w:pPr>
        <w:spacing w:after="120"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Dubai/Frankfurt, 01.01.2020. </w:t>
      </w:r>
      <w:proofErr w:type="spellStart"/>
      <w:r>
        <w:rPr>
          <w:rFonts w:ascii="Calibri" w:eastAsia="Calibri" w:hAnsi="Calibri" w:cs="Calibri"/>
          <w:sz w:val="22"/>
          <w:szCs w:val="22"/>
        </w:rPr>
        <w:t>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Atlantis, The Palm in Dubai </w:t>
      </w:r>
      <w:proofErr w:type="spellStart"/>
      <w:r>
        <w:rPr>
          <w:rFonts w:ascii="Calibri" w:eastAsia="Calibri" w:hAnsi="Calibri" w:cs="Calibri"/>
          <w:sz w:val="22"/>
          <w:szCs w:val="22"/>
        </w:rPr>
        <w:t>sind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Gäste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fulminant ins </w:t>
      </w:r>
      <w:proofErr w:type="spellStart"/>
      <w:r>
        <w:rPr>
          <w:rFonts w:ascii="Calibri" w:eastAsia="Calibri" w:hAnsi="Calibri" w:cs="Calibri"/>
          <w:sz w:val="22"/>
          <w:szCs w:val="22"/>
        </w:rPr>
        <w:t>neue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Jahr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gestartet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passend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Beginn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des </w:t>
      </w:r>
      <w:proofErr w:type="spellStart"/>
      <w:r>
        <w:rPr>
          <w:rFonts w:ascii="Calibri" w:eastAsia="Calibri" w:hAnsi="Calibri" w:cs="Calibri"/>
          <w:sz w:val="22"/>
          <w:szCs w:val="22"/>
        </w:rPr>
        <w:t>neuen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Jahrzehnts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einer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Party </w:t>
      </w:r>
      <w:proofErr w:type="spellStart"/>
      <w:r>
        <w:rPr>
          <w:rFonts w:ascii="Calibri" w:eastAsia="Calibri" w:hAnsi="Calibri" w:cs="Calibri"/>
          <w:sz w:val="22"/>
          <w:szCs w:val="22"/>
        </w:rPr>
        <w:t>unter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dem Motto „Roaring 20</w:t>
      </w:r>
      <w:proofErr w:type="gramStart"/>
      <w:r>
        <w:rPr>
          <w:rFonts w:ascii="Calibri" w:eastAsia="Calibri" w:hAnsi="Calibri" w:cs="Calibri"/>
          <w:sz w:val="22"/>
          <w:szCs w:val="22"/>
        </w:rPr>
        <w:t>s“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Mehr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8.000 </w:t>
      </w:r>
      <w:proofErr w:type="spellStart"/>
      <w:r>
        <w:rPr>
          <w:rFonts w:ascii="Calibri" w:eastAsia="Calibri" w:hAnsi="Calibri" w:cs="Calibri"/>
          <w:sz w:val="22"/>
          <w:szCs w:val="22"/>
        </w:rPr>
        <w:t>Gäste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Dubai und der </w:t>
      </w:r>
      <w:proofErr w:type="spellStart"/>
      <w:r>
        <w:rPr>
          <w:rFonts w:ascii="Calibri" w:eastAsia="Calibri" w:hAnsi="Calibri" w:cs="Calibri"/>
          <w:sz w:val="22"/>
          <w:szCs w:val="22"/>
        </w:rPr>
        <w:t>ganzen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Welt </w:t>
      </w:r>
      <w:proofErr w:type="spellStart"/>
      <w:r>
        <w:rPr>
          <w:rFonts w:ascii="Calibri" w:eastAsia="Calibri" w:hAnsi="Calibri" w:cs="Calibri"/>
          <w:sz w:val="22"/>
          <w:szCs w:val="22"/>
        </w:rPr>
        <w:t>haben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2020 </w:t>
      </w:r>
      <w:proofErr w:type="spellStart"/>
      <w:r>
        <w:rPr>
          <w:rFonts w:ascii="Calibri" w:eastAsia="Calibri" w:hAnsi="Calibri" w:cs="Calibri"/>
          <w:sz w:val="22"/>
          <w:szCs w:val="22"/>
        </w:rPr>
        <w:t>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der 1920er Jahre </w:t>
      </w:r>
      <w:proofErr w:type="spellStart"/>
      <w:r>
        <w:rPr>
          <w:rFonts w:ascii="Calibri" w:eastAsia="Calibri" w:hAnsi="Calibri" w:cs="Calibri"/>
          <w:sz w:val="22"/>
          <w:szCs w:val="22"/>
        </w:rPr>
        <w:t>eingeläutet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A66FD4" w:rsidRDefault="00CF3F99">
      <w:pPr>
        <w:spacing w:after="120" w:line="276" w:lineRule="auto"/>
        <w:jc w:val="both"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Gäste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des </w:t>
      </w:r>
      <w:proofErr w:type="spellStart"/>
      <w:r>
        <w:rPr>
          <w:rFonts w:ascii="Calibri" w:eastAsia="Calibri" w:hAnsi="Calibri" w:cs="Calibri"/>
          <w:sz w:val="22"/>
          <w:szCs w:val="22"/>
        </w:rPr>
        <w:t>alljährlichen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Gala-Dinners des Resorts </w:t>
      </w:r>
      <w:proofErr w:type="spellStart"/>
      <w:r>
        <w:rPr>
          <w:rFonts w:ascii="Calibri" w:eastAsia="Calibri" w:hAnsi="Calibri" w:cs="Calibri"/>
          <w:sz w:val="22"/>
          <w:szCs w:val="22"/>
        </w:rPr>
        <w:t>strömten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zusammen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den </w:t>
      </w:r>
      <w:proofErr w:type="spellStart"/>
      <w:r>
        <w:rPr>
          <w:rFonts w:ascii="Calibri" w:eastAsia="Calibri" w:hAnsi="Calibri" w:cs="Calibri"/>
          <w:sz w:val="22"/>
          <w:szCs w:val="22"/>
        </w:rPr>
        <w:t>Gästen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der </w:t>
      </w:r>
      <w:proofErr w:type="spellStart"/>
      <w:r>
        <w:rPr>
          <w:rFonts w:ascii="Calibri" w:eastAsia="Calibri" w:hAnsi="Calibri" w:cs="Calibri"/>
          <w:sz w:val="22"/>
          <w:szCs w:val="22"/>
        </w:rPr>
        <w:t>weltweit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angesehenen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Atlantis-Restaurants an den Imperial Beach und an den WHIT</w:t>
      </w:r>
      <w:r>
        <w:rPr>
          <w:rFonts w:ascii="Calibri" w:eastAsia="Calibri" w:hAnsi="Calibri" w:cs="Calibri"/>
          <w:sz w:val="22"/>
          <w:szCs w:val="22"/>
        </w:rPr>
        <w:t xml:space="preserve">E Beach &amp; Restaurant, um das </w:t>
      </w:r>
      <w:proofErr w:type="spellStart"/>
      <w:r>
        <w:rPr>
          <w:rFonts w:ascii="Calibri" w:eastAsia="Calibri" w:hAnsi="Calibri" w:cs="Calibri"/>
          <w:sz w:val="22"/>
          <w:szCs w:val="22"/>
        </w:rPr>
        <w:t>zehn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Minuten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währende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Feuerwerksspektakel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bewundern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Die </w:t>
      </w:r>
      <w:proofErr w:type="spellStart"/>
      <w:r>
        <w:rPr>
          <w:rFonts w:ascii="Calibri" w:eastAsia="Calibri" w:hAnsi="Calibri" w:cs="Calibri"/>
          <w:sz w:val="22"/>
          <w:szCs w:val="22"/>
        </w:rPr>
        <w:t>Partygänger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erlebten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sensationelles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Finale </w:t>
      </w:r>
      <w:proofErr w:type="spellStart"/>
      <w:r>
        <w:rPr>
          <w:rFonts w:ascii="Calibri" w:eastAsia="Calibri" w:hAnsi="Calibri" w:cs="Calibri"/>
          <w:sz w:val="22"/>
          <w:szCs w:val="22"/>
        </w:rPr>
        <w:t>mit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einem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riesigen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„2020“, das am Himmel </w:t>
      </w:r>
      <w:proofErr w:type="spellStart"/>
      <w:r>
        <w:rPr>
          <w:rFonts w:ascii="Calibri" w:eastAsia="Calibri" w:hAnsi="Calibri" w:cs="Calibri"/>
          <w:sz w:val="22"/>
          <w:szCs w:val="22"/>
        </w:rPr>
        <w:t>aufflackerte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und das </w:t>
      </w:r>
      <w:proofErr w:type="spellStart"/>
      <w:r>
        <w:rPr>
          <w:rFonts w:ascii="Calibri" w:eastAsia="Calibri" w:hAnsi="Calibri" w:cs="Calibri"/>
          <w:sz w:val="22"/>
          <w:szCs w:val="22"/>
        </w:rPr>
        <w:t>neue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Jahrzehnt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gebührend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begrüßte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Für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Feierstimmung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sorgt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der Party Grammy-</w:t>
      </w:r>
      <w:proofErr w:type="spellStart"/>
      <w:r>
        <w:rPr>
          <w:rFonts w:ascii="Calibri" w:eastAsia="Calibri" w:hAnsi="Calibri" w:cs="Calibri"/>
          <w:sz w:val="22"/>
          <w:szCs w:val="22"/>
        </w:rPr>
        <w:t>Gewinner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Ne-</w:t>
      </w:r>
      <w:proofErr w:type="spellStart"/>
      <w:r>
        <w:rPr>
          <w:rFonts w:ascii="Calibri" w:eastAsia="Calibri" w:hAnsi="Calibri" w:cs="Calibri"/>
          <w:sz w:val="22"/>
          <w:szCs w:val="22"/>
        </w:rPr>
        <w:t>Yo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bookmarkEnd w:id="0"/>
    <w:p w:rsidR="00A66FD4" w:rsidRDefault="00CF3F99">
      <w:pPr>
        <w:spacing w:after="120" w:line="276" w:lineRule="auto"/>
        <w:jc w:val="both"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Weitere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Informationen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finden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Interessierte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6" w:history="1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www.atlantis.com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A66FD4" w:rsidRDefault="00CF3F99">
      <w:pPr>
        <w:spacing w:after="120" w:line="27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MEDIENKONTAKT:</w:t>
      </w:r>
    </w:p>
    <w:p w:rsidR="00A66FD4" w:rsidRDefault="00CF3F99">
      <w:pPr>
        <w:spacing w:line="27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Maria Sophia Bach/Rainer Fornauf/Ronja Eylenstein</w:t>
      </w:r>
    </w:p>
    <w:p w:rsidR="00A66FD4" w:rsidRDefault="00CF3F99">
      <w:pPr>
        <w:spacing w:line="276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Presse- &amp; </w:t>
      </w:r>
      <w:proofErr w:type="spellStart"/>
      <w:r>
        <w:rPr>
          <w:rFonts w:ascii="Calibri" w:eastAsia="Calibri" w:hAnsi="Calibri" w:cs="Calibri"/>
          <w:sz w:val="20"/>
          <w:szCs w:val="20"/>
        </w:rPr>
        <w:t>Öffentlichkeitsarbeit</w:t>
      </w:r>
      <w:proofErr w:type="spellEnd"/>
    </w:p>
    <w:p w:rsidR="00A66FD4" w:rsidRDefault="00CF3F99">
      <w:pPr>
        <w:spacing w:line="276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Global Commu</w:t>
      </w:r>
      <w:r>
        <w:rPr>
          <w:rFonts w:ascii="Calibri" w:eastAsia="Calibri" w:hAnsi="Calibri" w:cs="Calibri"/>
          <w:sz w:val="20"/>
          <w:szCs w:val="20"/>
        </w:rPr>
        <w:t>nication Experts GmbH</w:t>
      </w:r>
    </w:p>
    <w:p w:rsidR="00A66FD4" w:rsidRDefault="00CF3F99">
      <w:pPr>
        <w:spacing w:line="276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Hanauer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Landstraße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184, 60314 Frankfurt</w:t>
      </w:r>
    </w:p>
    <w:p w:rsidR="00A66FD4" w:rsidRDefault="00CF3F99">
      <w:pPr>
        <w:spacing w:line="276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Tel. +49 69 - 17 53 71 - 062/ - 034 / - 022</w:t>
      </w:r>
    </w:p>
    <w:p w:rsidR="00A66FD4" w:rsidRDefault="00CF3F99">
      <w:pPr>
        <w:spacing w:line="276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Fax +49 69 - 17 53 71 - 063/ - 035 / - 023</w:t>
      </w:r>
    </w:p>
    <w:p w:rsidR="00A66FD4" w:rsidRDefault="00CF3F99">
      <w:pP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 xml:space="preserve">E-Mail: </w:t>
      </w:r>
      <w:hyperlink r:id="rId7" w:history="1"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Atlantis.ThePalm@gce-agency.com</w:t>
        </w:r>
      </w:hyperlink>
    </w:p>
    <w:p w:rsidR="00A66FD4" w:rsidRDefault="00A66FD4">
      <w:pPr>
        <w:spacing w:line="276" w:lineRule="auto"/>
        <w:rPr>
          <w:sz w:val="20"/>
          <w:szCs w:val="20"/>
        </w:rPr>
      </w:pPr>
    </w:p>
    <w:p w:rsidR="00A66FD4" w:rsidRDefault="00CF3F99">
      <w:pPr>
        <w:spacing w:line="276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Folgen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Sie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Atlantis, The Palm auf Social Media</w:t>
      </w:r>
    </w:p>
    <w:p w:rsidR="00A66FD4" w:rsidRDefault="00CF3F99">
      <w:pPr>
        <w:spacing w:line="276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Facebook:</w:t>
      </w:r>
      <w:r>
        <w:rPr>
          <w:rFonts w:ascii="Calibri" w:eastAsia="Calibri" w:hAnsi="Calibri" w:cs="Calibri"/>
          <w:sz w:val="20"/>
          <w:szCs w:val="20"/>
        </w:rPr>
        <w:tab/>
        <w:t>@</w:t>
      </w:r>
      <w:proofErr w:type="spellStart"/>
      <w:r>
        <w:rPr>
          <w:rFonts w:ascii="Calibri" w:eastAsia="Calibri" w:hAnsi="Calibri" w:cs="Calibri"/>
          <w:sz w:val="20"/>
          <w:szCs w:val="20"/>
        </w:rPr>
        <w:t>AtlantisThePalm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A66FD4" w:rsidRDefault="00CF3F99">
      <w:pPr>
        <w:spacing w:line="276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Twitter: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@Atlantis </w:t>
      </w:r>
    </w:p>
    <w:p w:rsidR="00A66FD4" w:rsidRDefault="00CF3F99">
      <w:pPr>
        <w:spacing w:line="276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Instagram:</w:t>
      </w:r>
      <w:r>
        <w:rPr>
          <w:rFonts w:ascii="Calibri" w:eastAsia="Calibri" w:hAnsi="Calibri" w:cs="Calibri"/>
          <w:sz w:val="20"/>
          <w:szCs w:val="20"/>
        </w:rPr>
        <w:tab/>
        <w:t>@</w:t>
      </w:r>
      <w:proofErr w:type="spellStart"/>
      <w:r>
        <w:rPr>
          <w:rFonts w:ascii="Calibri" w:eastAsia="Calibri" w:hAnsi="Calibri" w:cs="Calibri"/>
          <w:sz w:val="20"/>
          <w:szCs w:val="20"/>
        </w:rPr>
        <w:t>AtlantisThePalm</w:t>
      </w:r>
      <w:proofErr w:type="spellEnd"/>
    </w:p>
    <w:p w:rsidR="00A66FD4" w:rsidRDefault="00CF3F99">
      <w:pPr>
        <w:spacing w:line="276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Restaurants:</w:t>
      </w:r>
      <w:r>
        <w:rPr>
          <w:rFonts w:ascii="Calibri" w:eastAsia="Calibri" w:hAnsi="Calibri" w:cs="Calibri"/>
          <w:sz w:val="20"/>
          <w:szCs w:val="20"/>
        </w:rPr>
        <w:tab/>
        <w:t>@</w:t>
      </w:r>
      <w:proofErr w:type="spellStart"/>
      <w:r>
        <w:rPr>
          <w:rFonts w:ascii="Calibri" w:eastAsia="Calibri" w:hAnsi="Calibri" w:cs="Calibri"/>
          <w:sz w:val="20"/>
          <w:szCs w:val="20"/>
        </w:rPr>
        <w:t>RondaLocatelliDubai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@</w:t>
      </w:r>
      <w:proofErr w:type="spellStart"/>
      <w:r>
        <w:rPr>
          <w:rFonts w:ascii="Calibri" w:eastAsia="Calibri" w:hAnsi="Calibri" w:cs="Calibri"/>
          <w:sz w:val="20"/>
          <w:szCs w:val="20"/>
        </w:rPr>
        <w:t>SeafireSteakhouse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@</w:t>
      </w:r>
      <w:proofErr w:type="spellStart"/>
      <w:r>
        <w:rPr>
          <w:rFonts w:ascii="Calibri" w:eastAsia="Calibri" w:hAnsi="Calibri" w:cs="Calibri"/>
          <w:sz w:val="20"/>
          <w:szCs w:val="20"/>
        </w:rPr>
        <w:t>BreadStreetKitchenDubai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@</w:t>
      </w:r>
      <w:proofErr w:type="spellStart"/>
      <w:r>
        <w:rPr>
          <w:rFonts w:ascii="Calibri" w:eastAsia="Calibri" w:hAnsi="Calibri" w:cs="Calibri"/>
          <w:sz w:val="20"/>
          <w:szCs w:val="20"/>
        </w:rPr>
        <w:t>NobuDubai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@</w:t>
      </w:r>
      <w:proofErr w:type="spellStart"/>
      <w:r>
        <w:rPr>
          <w:rFonts w:ascii="Calibri" w:eastAsia="Calibri" w:hAnsi="Calibri" w:cs="Calibri"/>
          <w:sz w:val="20"/>
          <w:szCs w:val="20"/>
        </w:rPr>
        <w:t>OssianoDubai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@</w:t>
      </w:r>
      <w:proofErr w:type="spellStart"/>
      <w:r>
        <w:rPr>
          <w:rFonts w:ascii="Calibri" w:eastAsia="Calibri" w:hAnsi="Calibri" w:cs="Calibri"/>
          <w:sz w:val="20"/>
          <w:szCs w:val="20"/>
        </w:rPr>
        <w:t>HakkasanDxb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@</w:t>
      </w:r>
      <w:proofErr w:type="spellStart"/>
      <w:r>
        <w:rPr>
          <w:rFonts w:ascii="Calibri" w:eastAsia="Calibri" w:hAnsi="Calibri" w:cs="Calibri"/>
          <w:sz w:val="20"/>
          <w:szCs w:val="20"/>
        </w:rPr>
        <w:t>AyamnaDubai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@</w:t>
      </w:r>
      <w:proofErr w:type="spellStart"/>
      <w:r>
        <w:rPr>
          <w:rFonts w:ascii="Calibri" w:eastAsia="Calibri" w:hAnsi="Calibri" w:cs="Calibri"/>
          <w:sz w:val="20"/>
          <w:szCs w:val="20"/>
        </w:rPr>
        <w:t>WavehouseDubai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@WhiteBeach</w:t>
      </w:r>
    </w:p>
    <w:p w:rsidR="00A66FD4" w:rsidRDefault="00A66FD4">
      <w:pPr>
        <w:spacing w:after="120" w:line="276" w:lineRule="auto"/>
        <w:jc w:val="both"/>
        <w:rPr>
          <w:sz w:val="20"/>
          <w:szCs w:val="20"/>
        </w:rPr>
      </w:pPr>
    </w:p>
    <w:p w:rsidR="00A66FD4" w:rsidRDefault="00CF3F99">
      <w:pPr>
        <w:spacing w:line="276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Über</w:t>
      </w:r>
      <w:proofErr w:type="spellEnd"/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Atlantis The Palm, Dubai</w:t>
      </w:r>
    </w:p>
    <w:p w:rsidR="00A66FD4" w:rsidRDefault="00CF3F99">
      <w:pPr>
        <w:spacing w:after="120" w:line="27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Atlantis, The Palm war das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erste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Entertainmentresort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in der Region und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liegt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im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Zentrum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des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Halbmonds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von The Palm, Jumeirah in Dubai. Das 46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Hektar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umfassende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Resort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bietet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seit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seiner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Eröffnung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im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September 2008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eine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Vielzahl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von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Meeres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- und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Unterhaltungsattraktionen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sowie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17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Hektar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Wasserlandschaft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im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Aquaventure Waterpark.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Im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Atlantis, The Palm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befindet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sich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einer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der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größten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Meereslebensräume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der Welt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mit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über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65.000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Meerestieren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Lagunen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und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Aquarien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darunter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das Lost Chambers Aquarium,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ein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Labyrinth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aus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Unterwasserkorridoren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und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Gängen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, das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Gäste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mit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auf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eine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Reise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ins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mystische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Atlantis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nimmt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. Die Anlage des Aquaventure Waterpark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umfasst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Becken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und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Wasserlandschaften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mit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18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Millionen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Litern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Süßwasser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, die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mit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aufregenden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Wasserrutschen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sowie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einer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2,3 Kilometer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langen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Flussfahrt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mit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Flutwellen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und Pools,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Wasserfällen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und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Wildwasserladern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aufwarten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Mit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der Dolphin Bay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verfügt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das Resort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über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ein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einmaliges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Delfinschutz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- und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Bildungshabitat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, 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und am Sea Lion Point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erhalten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Gäste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die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Gelegenheit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mehr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über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eines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der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freundlichsten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Säugetiere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der Welt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zu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erfahren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. Atlantis, The Palm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ist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darüber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hinaus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auch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als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kulinarisches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Top-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Ziel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in der Region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bekannt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und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präsentiert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seinen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Gästen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eine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Sammlun</w:t>
      </w:r>
      <w:r>
        <w:rPr>
          <w:rFonts w:ascii="Calibri" w:eastAsia="Calibri" w:hAnsi="Calibri" w:cs="Calibri"/>
          <w:i/>
          <w:iCs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weltberühmter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Restaurants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wie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Bread Street Kitchen &amp; Bar, Nobu und Ronda Locatelli.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Außerdem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verfügt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das Resort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über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eine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große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Auswahl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an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Luxusboutiquen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und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Geschäften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sowie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umfangreiche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Tagungs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- und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Meetingeinrichtungen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>.</w:t>
      </w:r>
    </w:p>
    <w:sectPr w:rsidR="00A66FD4">
      <w:headerReference w:type="default" r:id="rId8"/>
      <w:pgSz w:w="12240" w:h="15840"/>
      <w:pgMar w:top="1440" w:right="1440" w:bottom="113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F3F99">
      <w:r>
        <w:separator/>
      </w:r>
    </w:p>
  </w:endnote>
  <w:endnote w:type="continuationSeparator" w:id="0">
    <w:p w:rsidR="00000000" w:rsidRDefault="00CF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F3F99">
      <w:r>
        <w:separator/>
      </w:r>
    </w:p>
  </w:footnote>
  <w:footnote w:type="continuationSeparator" w:id="0">
    <w:p w:rsidR="00000000" w:rsidRDefault="00CF3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FD4" w:rsidRDefault="00CF3F99">
    <w:pPr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781175" cy="438150"/>
          <wp:effectExtent l="0" t="0" r="0" b="0"/>
          <wp:docPr id="100001" name="Picture 100001" descr="Atlant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FD4" w:rsidRDefault="00A66FD4">
    <w:pPr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FD4"/>
    <w:rsid w:val="00A66FD4"/>
    <w:rsid w:val="00C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1B5D4-CAB5-4343-B4AD-FEBCCA5B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tlantis.ThePalm@gce-agenc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anti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Gao</cp:lastModifiedBy>
  <cp:revision>2</cp:revision>
  <dcterms:created xsi:type="dcterms:W3CDTF">2019-12-31T14:23:00Z</dcterms:created>
  <dcterms:modified xsi:type="dcterms:W3CDTF">2019-12-31T14:23:00Z</dcterms:modified>
</cp:coreProperties>
</file>